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2703A" w:rsidRDefault="00850F72">
      <w:pPr>
        <w:rPr>
          <w:sz w:val="24"/>
          <w:szCs w:val="24"/>
        </w:rPr>
      </w:pPr>
      <w:r>
        <w:rPr>
          <w:sz w:val="24"/>
          <w:szCs w:val="24"/>
        </w:rPr>
        <w:t>Dear Mr. Stewart:</w:t>
      </w:r>
    </w:p>
    <w:p w14:paraId="00000002" w14:textId="2E0E3AD0" w:rsidR="0092703A" w:rsidRDefault="00850F72">
      <w:pPr>
        <w:rPr>
          <w:sz w:val="24"/>
          <w:szCs w:val="24"/>
        </w:rPr>
      </w:pPr>
      <w:r>
        <w:rPr>
          <w:sz w:val="24"/>
          <w:szCs w:val="24"/>
        </w:rPr>
        <w:t>Thank you for the opportunity to comment on the DEIS for the MGRA. While I appreciate the extension, several people had requested 45 days. This project has a lengthy DEIS with many documents on the project website. Yet, t</w:t>
      </w:r>
      <w:r w:rsidR="003E06DE">
        <w:rPr>
          <w:sz w:val="24"/>
          <w:szCs w:val="24"/>
        </w:rPr>
        <w:t>he bulk of the documents in the project record were not made available to me except via FOIA on May 3</w:t>
      </w:r>
      <w:r w:rsidR="003E06DE" w:rsidRPr="003E06DE">
        <w:rPr>
          <w:sz w:val="24"/>
          <w:szCs w:val="24"/>
          <w:vertAlign w:val="superscript"/>
        </w:rPr>
        <w:t>rd</w:t>
      </w:r>
      <w:r w:rsidR="003E06DE">
        <w:rPr>
          <w:sz w:val="24"/>
          <w:szCs w:val="24"/>
        </w:rPr>
        <w:t xml:space="preserve">. That left me six days to go through approximately 1000 documents and incorporate any information into my comments. </w:t>
      </w:r>
      <w:r>
        <w:rPr>
          <w:sz w:val="24"/>
          <w:szCs w:val="24"/>
        </w:rPr>
        <w:t>This will prevent me from providing additional comments that could be beneficial to the Forest Service and may also prevent my ability to object on those points.</w:t>
      </w:r>
      <w:r w:rsidR="003E06DE">
        <w:rPr>
          <w:sz w:val="24"/>
          <w:szCs w:val="24"/>
        </w:rPr>
        <w:t xml:space="preserve"> This is hardly the open and transparent process you promised during scoping.</w:t>
      </w:r>
    </w:p>
    <w:p w14:paraId="00000003" w14:textId="77777777" w:rsidR="0092703A" w:rsidRDefault="00850F72">
      <w:pPr>
        <w:rPr>
          <w:sz w:val="24"/>
          <w:szCs w:val="24"/>
        </w:rPr>
      </w:pPr>
      <w:r>
        <w:rPr>
          <w:sz w:val="24"/>
          <w:szCs w:val="24"/>
        </w:rPr>
        <w:t>I want to state at the outset that I am not against commercial use. I never had substantial enough concerns about activities in the MGRA to comment until the last few years, after commercial use continued to grow and spread out. In my career with the Forest Service, I managed special use permits for many types of guides and recognized they provide a valuable service. Here’s the catch: commercial use can grow very fast and if it is not managed carefully, it can dominate an area. Once that use occurs, it’s virtually impossible to “turn back the clock” on businesses that have developed. The decline of the timber industry has created pressure on the Forest Service to be “responsive” to the business community. Additional pressure from businesses, the Chamber of Commerce, CBJ, and the cruise ship industry is quite strong, and local voices are often drowned out in the rush to generate more business. That is the crux of my concerns and the DEIS reiterates this in many sections by stating how the experience will dramatically change for locals in places they have historically used to escape the crowds around the visitor center (East Glacier Trail, Dredge Lakes, northwest corner of the lake).</w:t>
      </w:r>
    </w:p>
    <w:p w14:paraId="00000004" w14:textId="77777777" w:rsidR="0092703A" w:rsidRDefault="0092703A">
      <w:pPr>
        <w:rPr>
          <w:sz w:val="24"/>
          <w:szCs w:val="24"/>
        </w:rPr>
      </w:pPr>
    </w:p>
    <w:p w14:paraId="00000005" w14:textId="77777777" w:rsidR="0092703A" w:rsidRDefault="00850F72">
      <w:pPr>
        <w:rPr>
          <w:b/>
          <w:sz w:val="24"/>
          <w:szCs w:val="24"/>
        </w:rPr>
      </w:pPr>
      <w:r>
        <w:rPr>
          <w:b/>
          <w:sz w:val="24"/>
          <w:szCs w:val="24"/>
        </w:rPr>
        <w:t>Special Interest Area</w:t>
      </w:r>
    </w:p>
    <w:p w14:paraId="00000006" w14:textId="0DDB9D0E" w:rsidR="0092703A" w:rsidRDefault="00850F72">
      <w:pPr>
        <w:spacing w:after="0" w:line="240" w:lineRule="auto"/>
        <w:rPr>
          <w:sz w:val="24"/>
          <w:szCs w:val="24"/>
        </w:rPr>
      </w:pPr>
      <w:r>
        <w:rPr>
          <w:sz w:val="24"/>
          <w:szCs w:val="24"/>
        </w:rPr>
        <w:t>One of the more perplexing aspects of the DEIS is the overriding emphasis on enhancing the commercial visitor experience in a Special Interest Area (SIA). Even though the MGRA is to be managed according to Forest-wide Standards &amp; Guidelines, the MGRA is not a “normal” piece of Tongass land. It is a specially-designated area and the Plan’s goals and objectives for SIAs seem to be at odds with the scope of the proposed development.</w:t>
      </w:r>
      <w:r w:rsidR="009A71BC">
        <w:rPr>
          <w:sz w:val="24"/>
          <w:szCs w:val="24"/>
        </w:rPr>
        <w:t xml:space="preserve"> </w:t>
      </w:r>
      <w:r w:rsidR="009A71BC" w:rsidRPr="00467D91">
        <w:rPr>
          <w:sz w:val="24"/>
          <w:szCs w:val="24"/>
        </w:rPr>
        <w:t xml:space="preserve">A review of the project record shows that </w:t>
      </w:r>
      <w:r w:rsidR="000815C4" w:rsidRPr="00467D91">
        <w:rPr>
          <w:sz w:val="24"/>
          <w:szCs w:val="24"/>
        </w:rPr>
        <w:t>discussion about</w:t>
      </w:r>
      <w:r w:rsidR="009A71BC" w:rsidRPr="00467D91">
        <w:rPr>
          <w:sz w:val="24"/>
          <w:szCs w:val="24"/>
        </w:rPr>
        <w:t xml:space="preserve"> the SIA was </w:t>
      </w:r>
      <w:r w:rsidR="000815C4" w:rsidRPr="00467D91">
        <w:rPr>
          <w:sz w:val="24"/>
          <w:szCs w:val="24"/>
        </w:rPr>
        <w:t xml:space="preserve">specifically </w:t>
      </w:r>
      <w:r w:rsidR="009A71BC" w:rsidRPr="00467D91">
        <w:rPr>
          <w:sz w:val="24"/>
          <w:szCs w:val="24"/>
        </w:rPr>
        <w:t xml:space="preserve">expressed </w:t>
      </w:r>
      <w:r w:rsidR="000815C4" w:rsidRPr="00467D91">
        <w:rPr>
          <w:sz w:val="24"/>
          <w:szCs w:val="24"/>
        </w:rPr>
        <w:t xml:space="preserve">briefly </w:t>
      </w:r>
      <w:r w:rsidR="009A71BC" w:rsidRPr="00467D91">
        <w:rPr>
          <w:sz w:val="24"/>
          <w:szCs w:val="24"/>
        </w:rPr>
        <w:t>just once at a</w:t>
      </w:r>
      <w:r w:rsidR="00467D91" w:rsidRPr="00467D91">
        <w:rPr>
          <w:sz w:val="24"/>
          <w:szCs w:val="24"/>
        </w:rPr>
        <w:t>n IDT</w:t>
      </w:r>
      <w:r w:rsidR="009A71BC" w:rsidRPr="00467D91">
        <w:rPr>
          <w:sz w:val="24"/>
          <w:szCs w:val="24"/>
        </w:rPr>
        <w:t xml:space="preserve"> meeting on</w:t>
      </w:r>
      <w:r w:rsidR="000815C4" w:rsidRPr="00467D91">
        <w:rPr>
          <w:sz w:val="24"/>
          <w:szCs w:val="24"/>
        </w:rPr>
        <w:t>.</w:t>
      </w:r>
      <w:r w:rsidR="000815C4">
        <w:rPr>
          <w:sz w:val="24"/>
          <w:szCs w:val="24"/>
        </w:rPr>
        <w:t xml:space="preserve"> This indicates that direction for the SIA was never seriously a consideration in the development of the </w:t>
      </w:r>
      <w:r w:rsidR="00CB60F1">
        <w:rPr>
          <w:sz w:val="24"/>
          <w:szCs w:val="24"/>
        </w:rPr>
        <w:t>action alternatives</w:t>
      </w:r>
      <w:r w:rsidR="000815C4">
        <w:rPr>
          <w:sz w:val="24"/>
          <w:szCs w:val="24"/>
        </w:rPr>
        <w:t>.</w:t>
      </w:r>
    </w:p>
    <w:p w14:paraId="00000007" w14:textId="77777777" w:rsidR="0092703A" w:rsidRDefault="0092703A">
      <w:pPr>
        <w:spacing w:after="0" w:line="240" w:lineRule="auto"/>
        <w:rPr>
          <w:sz w:val="24"/>
          <w:szCs w:val="24"/>
        </w:rPr>
      </w:pPr>
    </w:p>
    <w:p w14:paraId="00000008" w14:textId="648B219F" w:rsidR="0092703A" w:rsidRDefault="00850F72">
      <w:pPr>
        <w:spacing w:after="0" w:line="240" w:lineRule="auto"/>
        <w:rPr>
          <w:sz w:val="24"/>
          <w:szCs w:val="24"/>
        </w:rPr>
      </w:pPr>
      <w:r>
        <w:rPr>
          <w:sz w:val="24"/>
          <w:szCs w:val="24"/>
        </w:rPr>
        <w:t xml:space="preserve">It’s not clear how the action alternatives </w:t>
      </w:r>
      <w:r>
        <w:rPr>
          <w:i/>
          <w:sz w:val="24"/>
          <w:szCs w:val="24"/>
        </w:rPr>
        <w:t>protect</w:t>
      </w:r>
      <w:r>
        <w:rPr>
          <w:sz w:val="24"/>
          <w:szCs w:val="24"/>
        </w:rPr>
        <w:t xml:space="preserve"> the </w:t>
      </w:r>
      <w:r>
        <w:rPr>
          <w:i/>
          <w:sz w:val="24"/>
          <w:szCs w:val="24"/>
        </w:rPr>
        <w:t>existing</w:t>
      </w:r>
      <w:r>
        <w:rPr>
          <w:sz w:val="24"/>
          <w:szCs w:val="24"/>
        </w:rPr>
        <w:t xml:space="preserve"> characteristics and attributes of the area. Nor is it evident how the area is not being increasingly </w:t>
      </w:r>
      <w:r>
        <w:rPr>
          <w:i/>
          <w:sz w:val="24"/>
          <w:szCs w:val="24"/>
        </w:rPr>
        <w:t>compromised</w:t>
      </w:r>
      <w:r>
        <w:rPr>
          <w:sz w:val="24"/>
          <w:szCs w:val="24"/>
        </w:rPr>
        <w:t xml:space="preserve"> by those alternatives. In addition, SIA goals include, “Provide for </w:t>
      </w:r>
      <w:r>
        <w:rPr>
          <w:i/>
          <w:sz w:val="24"/>
          <w:szCs w:val="24"/>
        </w:rPr>
        <w:t>existing</w:t>
      </w:r>
      <w:r>
        <w:rPr>
          <w:sz w:val="24"/>
          <w:szCs w:val="24"/>
        </w:rPr>
        <w:t xml:space="preserve"> Recreation Opportunity Spectrum opportunities and activities, unless public use is specifically restricted for the protection of other resources.” The core of the MGRA, the lakeshore, would be surrounded by new and/or expanded development (with the exception of the glacier) which appear to be </w:t>
      </w:r>
      <w:r>
        <w:rPr>
          <w:sz w:val="24"/>
          <w:szCs w:val="24"/>
        </w:rPr>
        <w:lastRenderedPageBreak/>
        <w:t>incompatible with an SIA. The proposed action pushes “exponential” growth by changing the ROS in new areas of the MGRA, fragments wildlife habitat, and makes major changes to the Scenic Integrity Objectives (SIOs). As a result, I believe the proposed action and other alternatives are not in compliance with the Forest Plan.</w:t>
      </w:r>
    </w:p>
    <w:p w14:paraId="00000009" w14:textId="77777777" w:rsidR="0092703A" w:rsidRDefault="0092703A">
      <w:pPr>
        <w:spacing w:after="0" w:line="240" w:lineRule="auto"/>
        <w:rPr>
          <w:sz w:val="24"/>
          <w:szCs w:val="24"/>
        </w:rPr>
      </w:pPr>
    </w:p>
    <w:p w14:paraId="0000000A" w14:textId="77777777" w:rsidR="0092703A" w:rsidRDefault="00850F72">
      <w:pPr>
        <w:rPr>
          <w:b/>
          <w:sz w:val="24"/>
          <w:szCs w:val="24"/>
        </w:rPr>
      </w:pPr>
      <w:r>
        <w:rPr>
          <w:b/>
          <w:sz w:val="24"/>
          <w:szCs w:val="24"/>
        </w:rPr>
        <w:t>Local Resident Use</w:t>
      </w:r>
    </w:p>
    <w:p w14:paraId="0000000B" w14:textId="77777777" w:rsidR="0092703A" w:rsidRDefault="00850F72">
      <w:pPr>
        <w:rPr>
          <w:sz w:val="24"/>
          <w:szCs w:val="24"/>
        </w:rPr>
      </w:pPr>
      <w:r>
        <w:rPr>
          <w:sz w:val="24"/>
          <w:szCs w:val="24"/>
        </w:rPr>
        <w:t>Forest Service documents purport to be looking out for local residents. Here are a few examples:</w:t>
      </w:r>
    </w:p>
    <w:p w14:paraId="0000000C" w14:textId="77777777" w:rsidR="0092703A" w:rsidRDefault="00850F72">
      <w:pPr>
        <w:numPr>
          <w:ilvl w:val="0"/>
          <w:numId w:val="1"/>
        </w:numPr>
        <w:pBdr>
          <w:top w:val="nil"/>
          <w:left w:val="nil"/>
          <w:bottom w:val="nil"/>
          <w:right w:val="nil"/>
          <w:between w:val="nil"/>
        </w:pBdr>
        <w:spacing w:after="0"/>
        <w:rPr>
          <w:color w:val="000000"/>
          <w:sz w:val="24"/>
          <w:szCs w:val="24"/>
        </w:rPr>
      </w:pPr>
      <w:r>
        <w:rPr>
          <w:color w:val="000000"/>
          <w:sz w:val="24"/>
          <w:szCs w:val="24"/>
        </w:rPr>
        <w:t xml:space="preserve">The 2019 Supplemental Information Report (SIR) discussed increases in commercial use in various locations of the MGRA. The SIR stated, “In order to be </w:t>
      </w:r>
      <w:r>
        <w:rPr>
          <w:i/>
          <w:color w:val="000000"/>
          <w:sz w:val="24"/>
          <w:szCs w:val="24"/>
        </w:rPr>
        <w:t>sensitive to local users that seek out the west side of MGRA due to less commercial pressure</w:t>
      </w:r>
      <w:r>
        <w:rPr>
          <w:color w:val="000000"/>
          <w:sz w:val="24"/>
          <w:szCs w:val="24"/>
        </w:rPr>
        <w:t>, it is the professional judgement by the Special Uses staff to establish a smaller [but still increased] adjusted allocation” of only 10 percent (p. 2).”</w:t>
      </w:r>
    </w:p>
    <w:p w14:paraId="0000000D" w14:textId="77777777" w:rsidR="0092703A" w:rsidRDefault="00850F72">
      <w:pPr>
        <w:numPr>
          <w:ilvl w:val="0"/>
          <w:numId w:val="1"/>
        </w:numPr>
        <w:pBdr>
          <w:top w:val="nil"/>
          <w:left w:val="nil"/>
          <w:bottom w:val="nil"/>
          <w:right w:val="nil"/>
          <w:between w:val="nil"/>
        </w:pBdr>
        <w:rPr>
          <w:color w:val="000000"/>
          <w:sz w:val="24"/>
          <w:szCs w:val="24"/>
        </w:rPr>
      </w:pPr>
      <w:r>
        <w:rPr>
          <w:color w:val="000000"/>
          <w:sz w:val="24"/>
          <w:szCs w:val="24"/>
        </w:rPr>
        <w:t>One of the “themes” of the 2019 MGRA Master Plan “</w:t>
      </w:r>
      <w:r>
        <w:rPr>
          <w:i/>
          <w:color w:val="000000"/>
          <w:sz w:val="24"/>
          <w:szCs w:val="24"/>
        </w:rPr>
        <w:t>is to protect the spaces that Juneau residents use</w:t>
      </w:r>
      <w:proofErr w:type="gramStart"/>
      <w:r>
        <w:rPr>
          <w:i/>
          <w:color w:val="000000"/>
          <w:sz w:val="24"/>
          <w:szCs w:val="24"/>
        </w:rPr>
        <w:t>—</w:t>
      </w:r>
      <w:r>
        <w:rPr>
          <w:color w:val="000000"/>
          <w:sz w:val="24"/>
          <w:szCs w:val="24"/>
        </w:rPr>
        <w:t>(</w:t>
      </w:r>
      <w:proofErr w:type="gramEnd"/>
      <w:r>
        <w:rPr>
          <w:color w:val="000000"/>
          <w:sz w:val="24"/>
          <w:szCs w:val="24"/>
        </w:rPr>
        <w:t xml:space="preserve">p. 6).” </w:t>
      </w:r>
    </w:p>
    <w:p w14:paraId="0000000E" w14:textId="77777777" w:rsidR="0092703A" w:rsidRDefault="00850F72">
      <w:pPr>
        <w:rPr>
          <w:sz w:val="24"/>
          <w:szCs w:val="24"/>
        </w:rPr>
      </w:pPr>
      <w:r>
        <w:rPr>
          <w:sz w:val="24"/>
          <w:szCs w:val="24"/>
        </w:rPr>
        <w:t>Yet, the action alternatives do not appear to be either sensitive to local residents' existing use or protect the spaces they use. Here are a few examples:</w:t>
      </w:r>
    </w:p>
    <w:p w14:paraId="0000000F" w14:textId="77777777" w:rsidR="0092703A" w:rsidRDefault="00850F72">
      <w:pPr>
        <w:numPr>
          <w:ilvl w:val="0"/>
          <w:numId w:val="2"/>
        </w:numPr>
        <w:pBdr>
          <w:top w:val="nil"/>
          <w:left w:val="nil"/>
          <w:bottom w:val="nil"/>
          <w:right w:val="nil"/>
          <w:between w:val="nil"/>
        </w:pBdr>
        <w:spacing w:after="0"/>
        <w:rPr>
          <w:color w:val="000000"/>
          <w:sz w:val="24"/>
          <w:szCs w:val="24"/>
        </w:rPr>
      </w:pPr>
      <w:r>
        <w:rPr>
          <w:color w:val="000000"/>
          <w:sz w:val="24"/>
          <w:szCs w:val="24"/>
        </w:rPr>
        <w:t xml:space="preserve">Expanding the Nugget Creek trail into a loop along the shoreline. Locals often use the shoreline to access Nugget Falls to </w:t>
      </w:r>
      <w:r>
        <w:rPr>
          <w:i/>
          <w:color w:val="000000"/>
          <w:sz w:val="24"/>
          <w:szCs w:val="24"/>
        </w:rPr>
        <w:t>avoid</w:t>
      </w:r>
      <w:r>
        <w:rPr>
          <w:color w:val="000000"/>
          <w:sz w:val="24"/>
          <w:szCs w:val="24"/>
        </w:rPr>
        <w:t xml:space="preserve"> the crowds going to the falls.</w:t>
      </w:r>
    </w:p>
    <w:p w14:paraId="00000010" w14:textId="77777777" w:rsidR="0092703A" w:rsidRDefault="00850F72">
      <w:pPr>
        <w:numPr>
          <w:ilvl w:val="0"/>
          <w:numId w:val="2"/>
        </w:numPr>
        <w:pBdr>
          <w:top w:val="nil"/>
          <w:left w:val="nil"/>
          <w:bottom w:val="nil"/>
          <w:right w:val="nil"/>
          <w:between w:val="nil"/>
        </w:pBdr>
        <w:spacing w:after="0"/>
        <w:rPr>
          <w:color w:val="000000"/>
          <w:sz w:val="24"/>
          <w:szCs w:val="24"/>
        </w:rPr>
      </w:pPr>
      <w:r>
        <w:rPr>
          <w:color w:val="000000"/>
          <w:sz w:val="24"/>
          <w:szCs w:val="24"/>
        </w:rPr>
        <w:t>Building a new 14-foot-wide, paved lakeshore trail along almost the south side of the lake and permitting up to 55,000 tourists into portions of Dredge Lake;</w:t>
      </w:r>
    </w:p>
    <w:p w14:paraId="00000011" w14:textId="77777777" w:rsidR="0092703A" w:rsidRDefault="00850F72">
      <w:pPr>
        <w:numPr>
          <w:ilvl w:val="0"/>
          <w:numId w:val="2"/>
        </w:numPr>
        <w:pBdr>
          <w:top w:val="nil"/>
          <w:left w:val="nil"/>
          <w:bottom w:val="nil"/>
          <w:right w:val="nil"/>
          <w:between w:val="nil"/>
        </w:pBdr>
        <w:spacing w:after="0"/>
        <w:rPr>
          <w:color w:val="000000"/>
          <w:sz w:val="24"/>
          <w:szCs w:val="24"/>
        </w:rPr>
      </w:pPr>
      <w:r>
        <w:rPr>
          <w:color w:val="000000"/>
          <w:sz w:val="24"/>
          <w:szCs w:val="24"/>
        </w:rPr>
        <w:t>Adding new trails along the west side of the lake;</w:t>
      </w:r>
    </w:p>
    <w:p w14:paraId="00000012" w14:textId="77777777" w:rsidR="0092703A" w:rsidRDefault="00850F72">
      <w:pPr>
        <w:numPr>
          <w:ilvl w:val="0"/>
          <w:numId w:val="2"/>
        </w:numPr>
        <w:pBdr>
          <w:top w:val="nil"/>
          <w:left w:val="nil"/>
          <w:bottom w:val="nil"/>
          <w:right w:val="nil"/>
          <w:between w:val="nil"/>
        </w:pBdr>
        <w:spacing w:after="0"/>
        <w:rPr>
          <w:color w:val="000000"/>
          <w:sz w:val="24"/>
          <w:szCs w:val="24"/>
        </w:rPr>
      </w:pPr>
      <w:r>
        <w:rPr>
          <w:color w:val="000000"/>
          <w:sz w:val="24"/>
          <w:szCs w:val="24"/>
        </w:rPr>
        <w:t>Allowing “exponential” visitor growth in the northwest (formerly ice caves) portion of the lake, now called the Remote Visitor Center Area (p. 3-84). That growth will come via motorized boats on the lake, transporting up to 214,000 visitors from 4/1 – 10/31.</w:t>
      </w:r>
    </w:p>
    <w:p w14:paraId="00000013" w14:textId="77777777" w:rsidR="0092703A" w:rsidRDefault="00850F72">
      <w:pPr>
        <w:numPr>
          <w:ilvl w:val="0"/>
          <w:numId w:val="2"/>
        </w:numPr>
        <w:pBdr>
          <w:top w:val="nil"/>
          <w:left w:val="nil"/>
          <w:bottom w:val="nil"/>
          <w:right w:val="nil"/>
          <w:between w:val="nil"/>
        </w:pBdr>
        <w:spacing w:after="0"/>
        <w:rPr>
          <w:color w:val="000000"/>
          <w:sz w:val="24"/>
          <w:szCs w:val="24"/>
        </w:rPr>
      </w:pPr>
      <w:r>
        <w:rPr>
          <w:color w:val="000000"/>
          <w:sz w:val="24"/>
          <w:szCs w:val="24"/>
        </w:rPr>
        <w:t>Anchoring a barge with portable bathroom facilities near the Remote Visitor Center Area dock (p. 2-35);</w:t>
      </w:r>
    </w:p>
    <w:p w14:paraId="00000014" w14:textId="77777777" w:rsidR="0092703A" w:rsidRDefault="00850F72" w:rsidP="006A1B0D">
      <w:pPr>
        <w:numPr>
          <w:ilvl w:val="0"/>
          <w:numId w:val="4"/>
        </w:numPr>
        <w:pBdr>
          <w:top w:val="nil"/>
          <w:left w:val="nil"/>
          <w:bottom w:val="nil"/>
          <w:right w:val="nil"/>
          <w:between w:val="nil"/>
        </w:pBdr>
        <w:rPr>
          <w:color w:val="000000"/>
          <w:sz w:val="24"/>
          <w:szCs w:val="24"/>
        </w:rPr>
      </w:pPr>
      <w:r>
        <w:rPr>
          <w:color w:val="000000"/>
          <w:sz w:val="24"/>
          <w:szCs w:val="24"/>
        </w:rPr>
        <w:t>“In high value use areas that are popular with Juneau residents, additional recreation experiences and easier access to more areas of the MGRA could interrupt the solitude and quiet they have come to expect in some places such as the Dredge Lakes and West Glacier Units. The Lakeshore Trail, in particular, would be expected to have an impact on walking and bird watching activities for which the area along the shoreline of the lake has become known (DEIS, p. 3-84).”</w:t>
      </w:r>
    </w:p>
    <w:p w14:paraId="00000015" w14:textId="77777777" w:rsidR="0092703A" w:rsidRDefault="00850F72">
      <w:pPr>
        <w:rPr>
          <w:sz w:val="24"/>
          <w:szCs w:val="24"/>
        </w:rPr>
      </w:pPr>
      <w:r>
        <w:rPr>
          <w:sz w:val="24"/>
          <w:szCs w:val="24"/>
        </w:rPr>
        <w:t>From my perspective, the proposed increases in commercial use into areas of lower use is contrary to the Forest Service’s documented statements. As such, I believe the actions are arbitrary and capricious.</w:t>
      </w:r>
    </w:p>
    <w:p w14:paraId="33A16662" w14:textId="77777777" w:rsidR="00245938" w:rsidRDefault="00245938">
      <w:pPr>
        <w:rPr>
          <w:sz w:val="24"/>
          <w:szCs w:val="24"/>
        </w:rPr>
      </w:pPr>
    </w:p>
    <w:p w14:paraId="0000001A" w14:textId="77777777" w:rsidR="0092703A" w:rsidRDefault="00850F72">
      <w:pPr>
        <w:rPr>
          <w:b/>
          <w:sz w:val="24"/>
          <w:szCs w:val="24"/>
        </w:rPr>
      </w:pPr>
      <w:r>
        <w:rPr>
          <w:b/>
          <w:sz w:val="24"/>
          <w:szCs w:val="24"/>
        </w:rPr>
        <w:t>Purpose and Need</w:t>
      </w:r>
    </w:p>
    <w:p w14:paraId="0000001B" w14:textId="3DDAA8B8" w:rsidR="0092703A" w:rsidRDefault="00850F72">
      <w:pPr>
        <w:rPr>
          <w:sz w:val="24"/>
          <w:szCs w:val="24"/>
        </w:rPr>
      </w:pPr>
      <w:r>
        <w:rPr>
          <w:sz w:val="24"/>
          <w:szCs w:val="24"/>
        </w:rPr>
        <w:t>While it is understandable the Purpose and Need focuses on commercial visitation, the discussion on pages 1-7 and 1-8 do not even mention preserving the Special Interest Area or the needs of the locals even though the Master Plan and SIR identify that as important (p</w:t>
      </w:r>
      <w:r w:rsidR="00C2094D">
        <w:rPr>
          <w:sz w:val="24"/>
          <w:szCs w:val="24"/>
        </w:rPr>
        <w:t>.</w:t>
      </w:r>
      <w:r>
        <w:rPr>
          <w:sz w:val="24"/>
          <w:szCs w:val="24"/>
        </w:rPr>
        <w:t xml:space="preserve"> 6 of Plan, p. 2 of 2019 SIR).</w:t>
      </w:r>
    </w:p>
    <w:p w14:paraId="0000001C" w14:textId="3846D835" w:rsidR="0092703A" w:rsidRDefault="00850F72">
      <w:pPr>
        <w:spacing w:after="200" w:line="276" w:lineRule="auto"/>
        <w:rPr>
          <w:sz w:val="24"/>
          <w:szCs w:val="24"/>
        </w:rPr>
      </w:pPr>
      <w:r>
        <w:rPr>
          <w:sz w:val="24"/>
          <w:szCs w:val="24"/>
        </w:rPr>
        <w:t>“As the glacier continues to recede, one of the main attractions for visitors to the MGRA could be out of view from the Visitor Center within 20 to 40 years, creating a need for additional types of visitor experiences and education opportunities to maintain the desired condition of the Special Interest Area and its draw as a tourism destination (</w:t>
      </w:r>
      <w:r w:rsidR="006A1B0D">
        <w:rPr>
          <w:sz w:val="24"/>
          <w:szCs w:val="24"/>
        </w:rPr>
        <w:t xml:space="preserve">DEIS, </w:t>
      </w:r>
      <w:r>
        <w:rPr>
          <w:sz w:val="24"/>
          <w:szCs w:val="24"/>
        </w:rPr>
        <w:t>p. 1-8).” It is unclear how it does that given all the proposed changes. The Purpose and Need fails to recognize that as the glacier recedes, many visitors won’t have the cruise ship-allotted time to boat across the lake or the physical capability to hike continually farther as the glacier recedes. In the meeting several of us had with James King, Monique Nelson, and Tristan Fluharty on April 6, 2022, James repeatedly referred to how immobile many tourists were and how they required easy access to toilets and other facilities. In only the past five years, I’ve had to walk at least several hundred yards or more than I used to in order to be in proximity to the glacier. Given the above-mentioned time and physical constraints, how viable is the Remote Glacier Visitor Area option?</w:t>
      </w:r>
    </w:p>
    <w:p w14:paraId="0000001D" w14:textId="77777777" w:rsidR="0092703A" w:rsidRDefault="0092703A"/>
    <w:p w14:paraId="0000001E" w14:textId="0C677750" w:rsidR="0092703A" w:rsidRDefault="00850F72">
      <w:pPr>
        <w:rPr>
          <w:b/>
          <w:sz w:val="24"/>
          <w:szCs w:val="24"/>
        </w:rPr>
      </w:pPr>
      <w:r>
        <w:rPr>
          <w:b/>
          <w:sz w:val="24"/>
          <w:szCs w:val="24"/>
        </w:rPr>
        <w:t>Alternatives Considered but Eliminated from Detailed Study</w:t>
      </w:r>
    </w:p>
    <w:p w14:paraId="0D5FAA0D" w14:textId="77777777" w:rsidR="00CB60F1" w:rsidRDefault="00CB60F1" w:rsidP="00EE1133">
      <w:pPr>
        <w:pStyle w:val="BodyText"/>
        <w:ind w:left="642" w:right="942"/>
        <w:rPr>
          <w:sz w:val="24"/>
          <w:szCs w:val="24"/>
        </w:rPr>
      </w:pPr>
    </w:p>
    <w:p w14:paraId="5B06EBC1" w14:textId="461C9A19" w:rsidR="00EE1133" w:rsidRDefault="00850F72" w:rsidP="00F550B4">
      <w:pPr>
        <w:pStyle w:val="BodyText"/>
        <w:ind w:right="942"/>
        <w:rPr>
          <w:sz w:val="24"/>
          <w:szCs w:val="24"/>
        </w:rPr>
      </w:pPr>
      <w:r>
        <w:rPr>
          <w:sz w:val="24"/>
          <w:szCs w:val="24"/>
        </w:rPr>
        <w:t>In my January 11, 2021 scoping letter comments, I mentioned building an IMAX theater. I also mentioned this to James King in a personal meeting I had with him at the MGVC on August 11, 2021. The idea of a theater may seem like a far-fetched notion, but an alternative that includes a theater has much to offer (the Welcome Center would have a small theater)</w:t>
      </w:r>
      <w:r w:rsidR="00EE1133">
        <w:rPr>
          <w:sz w:val="24"/>
          <w:szCs w:val="24"/>
        </w:rPr>
        <w:t>, particularly to those travelers who are physically challenged</w:t>
      </w:r>
      <w:r>
        <w:rPr>
          <w:sz w:val="24"/>
          <w:szCs w:val="24"/>
        </w:rPr>
        <w:t xml:space="preserve">. In fact, the Purpose and Need (p. 1-8) states, “As the retreating Mendenhall Glacier is changing the landscape, the MGRA and its interpretive and recreational facilities have the opportunity to adapt to maintain and diversify the visitor experience.” An IMAX theater would accomplish that. </w:t>
      </w:r>
      <w:r w:rsidR="00EE1133">
        <w:rPr>
          <w:sz w:val="24"/>
          <w:szCs w:val="24"/>
        </w:rPr>
        <w:t xml:space="preserve">In fact, the Steering Committee Meeting Summary (December 16, 2019) stated, </w:t>
      </w:r>
      <w:r w:rsidR="00EE1133" w:rsidRPr="00EE1133">
        <w:rPr>
          <w:noProof/>
          <w:sz w:val="24"/>
          <w:szCs w:val="24"/>
          <w:highlight w:val="green"/>
        </w:rPr>
        <w:drawing>
          <wp:anchor distT="0" distB="0" distL="0" distR="0" simplePos="0" relativeHeight="251659264" behindDoc="0" locked="0" layoutInCell="1" allowOverlap="1" wp14:anchorId="10325811" wp14:editId="76694B34">
            <wp:simplePos x="0" y="0"/>
            <wp:positionH relativeFrom="page">
              <wp:posOffset>922908</wp:posOffset>
            </wp:positionH>
            <wp:positionV relativeFrom="paragraph">
              <wp:posOffset>79929</wp:posOffset>
            </wp:positionV>
            <wp:extent cx="33718" cy="33718"/>
            <wp:effectExtent l="0" t="0" r="0" b="0"/>
            <wp:wrapNone/>
            <wp:docPr id="43" name="image7.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7.png"/>
                    <pic:cNvPicPr/>
                  </pic:nvPicPr>
                  <pic:blipFill>
                    <a:blip r:embed="rId7" cstate="print"/>
                    <a:stretch>
                      <a:fillRect/>
                    </a:stretch>
                  </pic:blipFill>
                  <pic:spPr>
                    <a:xfrm>
                      <a:off x="0" y="0"/>
                      <a:ext cx="33718" cy="33718"/>
                    </a:xfrm>
                    <a:prstGeom prst="rect">
                      <a:avLst/>
                    </a:prstGeom>
                  </pic:spPr>
                </pic:pic>
              </a:graphicData>
            </a:graphic>
          </wp:anchor>
        </w:drawing>
      </w:r>
      <w:r w:rsidR="00EE1133" w:rsidRPr="00EE1133">
        <w:rPr>
          <w:sz w:val="24"/>
          <w:szCs w:val="24"/>
        </w:rPr>
        <w:t xml:space="preserve">“The consultant team shall continue to consider different types of theater and film experiences and evaluate where those experiences take place, </w:t>
      </w:r>
      <w:proofErr w:type="gramStart"/>
      <w:r w:rsidR="00EE1133" w:rsidRPr="00EE1133">
        <w:rPr>
          <w:sz w:val="24"/>
          <w:szCs w:val="24"/>
        </w:rPr>
        <w:t>i.e.</w:t>
      </w:r>
      <w:proofErr w:type="gramEnd"/>
      <w:r w:rsidR="00EE1133" w:rsidRPr="00EE1133">
        <w:rPr>
          <w:sz w:val="24"/>
          <w:szCs w:val="24"/>
        </w:rPr>
        <w:t xml:space="preserve"> in the Welcome Center or the Visitor Center.”</w:t>
      </w:r>
      <w:r w:rsidR="00CB60F1">
        <w:rPr>
          <w:sz w:val="24"/>
          <w:szCs w:val="24"/>
        </w:rPr>
        <w:t xml:space="preserve"> </w:t>
      </w:r>
      <w:r w:rsidR="00F550B4">
        <w:rPr>
          <w:sz w:val="24"/>
          <w:szCs w:val="24"/>
        </w:rPr>
        <w:t xml:space="preserve">Meeting notes from June 21, 2021 discuss an amphitheater for 50-60 people. Would it be possible to enlarge this for an IMAX theater? </w:t>
      </w:r>
      <w:r w:rsidR="00CB60F1">
        <w:rPr>
          <w:sz w:val="24"/>
          <w:szCs w:val="24"/>
        </w:rPr>
        <w:t>For a plan that is supposed to be visionary, the approach taken for a theater falls back to the tried and true.</w:t>
      </w:r>
    </w:p>
    <w:p w14:paraId="52508D9E" w14:textId="77777777" w:rsidR="00F550B4" w:rsidRDefault="00F550B4" w:rsidP="00F550B4">
      <w:pPr>
        <w:pStyle w:val="BodyText"/>
        <w:ind w:right="942"/>
        <w:rPr>
          <w:sz w:val="24"/>
          <w:szCs w:val="24"/>
        </w:rPr>
      </w:pPr>
    </w:p>
    <w:p w14:paraId="0000001F" w14:textId="0F521547" w:rsidR="0092703A" w:rsidRDefault="00850F72">
      <w:pPr>
        <w:rPr>
          <w:sz w:val="24"/>
          <w:szCs w:val="24"/>
        </w:rPr>
      </w:pPr>
      <w:r>
        <w:rPr>
          <w:sz w:val="24"/>
          <w:szCs w:val="24"/>
        </w:rPr>
        <w:t>Many of the visitors are not particularly “physically-inclined.” For example, page 9 of the McDowell Market Demand &amp; Economic Analysis states, “The physical activity level of visitors varies tremendously. A significant percentage of visitors do not have the time, interest, or physical capability to engage in extensive activity. Weather also has a large influence on the percentage of time spent outdoors and in physically demanding activities.”</w:t>
      </w:r>
    </w:p>
    <w:p w14:paraId="00000020" w14:textId="77777777" w:rsidR="0092703A" w:rsidRDefault="00850F72">
      <w:pPr>
        <w:rPr>
          <w:sz w:val="24"/>
          <w:szCs w:val="24"/>
          <w:highlight w:val="yellow"/>
        </w:rPr>
      </w:pPr>
      <w:r>
        <w:rPr>
          <w:sz w:val="24"/>
          <w:szCs w:val="24"/>
        </w:rPr>
        <w:t xml:space="preserve">Rather than continually develop on and around the lake, I’d prefer the Forest Service invest in an IMAX theater that essentially brings people into the 3D world of the glacier, ice caves, and surrounding area. They would be immersed in the sounds of the glacier (ice cracking, water running, etc.) and the sights (ice calving, crevasses, etc.). One of the main purposes of a high-quality film would be for interpretation of the area: how far the glacier has receded, forest succession in the area, and how climate change is affecting the environment. A theater would accomplish all that with much lower impact than much of the development, and would be more consistent with the “protection” and “do not compromise” SIA objectives. The theater could be aesthetically incorporated into the landscape, perhaps south of the existing visitor center or attached to it. </w:t>
      </w:r>
    </w:p>
    <w:p w14:paraId="00000021" w14:textId="77777777" w:rsidR="0092703A" w:rsidRDefault="00850F72">
      <w:pPr>
        <w:rPr>
          <w:sz w:val="24"/>
          <w:szCs w:val="24"/>
        </w:rPr>
      </w:pPr>
      <w:r>
        <w:rPr>
          <w:sz w:val="24"/>
          <w:szCs w:val="24"/>
        </w:rPr>
        <w:t>The rationale for “No Capacity Increase” is curious; I don’t understand the statement about federal dollars. Other federal lands have limits regarding visitor use. In addition, the mention of the two Forest Plan goals about recreation and tourism are fine, but those are NOT the only goals for the area since the SIA has its own goals of “protect” and do not “compromise,” and they could be construed to carry just as much weight or more.</w:t>
      </w:r>
    </w:p>
    <w:p w14:paraId="00000022" w14:textId="77777777" w:rsidR="0092703A" w:rsidRDefault="0092703A">
      <w:pPr>
        <w:rPr>
          <w:sz w:val="24"/>
          <w:szCs w:val="24"/>
        </w:rPr>
      </w:pPr>
    </w:p>
    <w:p w14:paraId="00000023" w14:textId="77777777" w:rsidR="0092703A" w:rsidRDefault="00850F72">
      <w:pPr>
        <w:rPr>
          <w:b/>
          <w:sz w:val="24"/>
          <w:szCs w:val="24"/>
        </w:rPr>
      </w:pPr>
      <w:r>
        <w:rPr>
          <w:b/>
          <w:sz w:val="24"/>
          <w:szCs w:val="24"/>
        </w:rPr>
        <w:t>Visitor Capacity</w:t>
      </w:r>
    </w:p>
    <w:p w14:paraId="00000024" w14:textId="77777777" w:rsidR="0092703A" w:rsidRDefault="00850F72">
      <w:pPr>
        <w:rPr>
          <w:sz w:val="24"/>
          <w:szCs w:val="24"/>
        </w:rPr>
      </w:pPr>
      <w:r>
        <w:rPr>
          <w:sz w:val="24"/>
          <w:szCs w:val="24"/>
        </w:rPr>
        <w:t xml:space="preserve">The No Action alternative has a primary use season of 153 days (May 1 – September 30) based upon the 2015 Management Plan (p. A-1), while the action alternatives have a 214-day primary season (April 1 – October 31). Using different start and end dates makes it difficult to compare the No Action alternative with the action alternatives. I can understand the primary use season of May 1 – September 30, but that tends to overlook the </w:t>
      </w:r>
      <w:r>
        <w:rPr>
          <w:i/>
          <w:sz w:val="24"/>
          <w:szCs w:val="24"/>
        </w:rPr>
        <w:t>current</w:t>
      </w:r>
      <w:r>
        <w:rPr>
          <w:sz w:val="24"/>
          <w:szCs w:val="24"/>
        </w:rPr>
        <w:t xml:space="preserve"> actual use already occurring during the “shoulders” of the primary use season: prior to May 1 and after September 30. For example, the DEIS states, “In 2022, Juneau is scheduled to have cruise ships in port from April 25 through October 18 (p. 1-7 and 1-8).” The use undoubtedly drops during these shoulder periods but that use is not accounted for in the No Action alternative. </w:t>
      </w:r>
    </w:p>
    <w:p w14:paraId="00000025" w14:textId="77777777" w:rsidR="0092703A" w:rsidRDefault="00850F72">
      <w:pPr>
        <w:rPr>
          <w:sz w:val="24"/>
          <w:szCs w:val="24"/>
        </w:rPr>
      </w:pPr>
      <w:r>
        <w:rPr>
          <w:sz w:val="24"/>
          <w:szCs w:val="24"/>
        </w:rPr>
        <w:t xml:space="preserve">One of the effects of having a capacity with a primary use season and no shoulder seasons, is that much of the use doesn’t spread out evenly over the season. For example, a 100,000-Service Day season is going to have use “pile up” during the best weather months when the cruise ships are fuller. This is typically from mid-May through mid-September (or thereabouts). Using an “average” number of Service Days is one way to represent the use, but it doesn’t clearly show how many people will actually be present during the primary/peak season. The DEIS uses a 214-day season for the action alternatives with a 1000-person per day average in the Remote Visitor Center Area. The reality is that the use will be </w:t>
      </w:r>
      <w:r>
        <w:rPr>
          <w:sz w:val="24"/>
          <w:szCs w:val="24"/>
          <w:u w:val="single"/>
        </w:rPr>
        <w:t>much higher</w:t>
      </w:r>
      <w:r>
        <w:rPr>
          <w:sz w:val="24"/>
          <w:szCs w:val="24"/>
        </w:rPr>
        <w:t xml:space="preserve"> in the middle of the season, and less on the edges of the primary use season (also true in shoulder seasons), and the effects section of the DEIS does not accurately portray this, except on p. 3-194, and that’s in conjunction with road traffic, not hikers. Since the lake is often frozen in April, available boat capacity will concentrate use further into the better weather months. </w:t>
      </w:r>
      <w:r w:rsidRPr="00C2094D">
        <w:rPr>
          <w:sz w:val="24"/>
          <w:szCs w:val="24"/>
        </w:rPr>
        <w:t xml:space="preserve">The AM Plan appears to recognize this: “Because permitted service days are not required to be used </w:t>
      </w:r>
      <w:r w:rsidRPr="00C2094D">
        <w:rPr>
          <w:i/>
          <w:sz w:val="24"/>
          <w:szCs w:val="24"/>
        </w:rPr>
        <w:t>evenly</w:t>
      </w:r>
      <w:r w:rsidRPr="00C2094D">
        <w:rPr>
          <w:sz w:val="24"/>
          <w:szCs w:val="24"/>
        </w:rPr>
        <w:t xml:space="preserve"> [italics added] across the season (p. B-6).”</w:t>
      </w:r>
      <w:r>
        <w:rPr>
          <w:sz w:val="24"/>
          <w:szCs w:val="24"/>
        </w:rPr>
        <w:t xml:space="preserve"> While it may not be realistic to “meter” use on a daily basis, perhaps it can be done on a monthly or 4/1 – 5/15, 5/16 – 9/15, and 9/16 – 10/30 basis.</w:t>
      </w:r>
    </w:p>
    <w:p w14:paraId="00000026" w14:textId="77777777" w:rsidR="0092703A" w:rsidRDefault="00850F72">
      <w:pPr>
        <w:rPr>
          <w:sz w:val="24"/>
          <w:szCs w:val="24"/>
        </w:rPr>
      </w:pPr>
      <w:r>
        <w:rPr>
          <w:sz w:val="24"/>
          <w:szCs w:val="24"/>
        </w:rPr>
        <w:t>The Plan goes on to state, somewhat cryptically, that the phased approach “will prevent use of the full increase in service day allocations until demand increases during the earliest and latest times of the primary use season.” What does that mean? If demand goes up by 200 service days in early April, does that trigger the full increase in service days? Is this increase going to be based on one season of data? There simply is not enough detail in the AM Plan to understand the actual implementation.</w:t>
      </w:r>
    </w:p>
    <w:p w14:paraId="00000027" w14:textId="6E97F4EA" w:rsidR="0092703A" w:rsidRDefault="00850F72">
      <w:pPr>
        <w:rPr>
          <w:sz w:val="24"/>
          <w:szCs w:val="24"/>
        </w:rPr>
      </w:pPr>
      <w:r>
        <w:rPr>
          <w:sz w:val="24"/>
          <w:szCs w:val="24"/>
        </w:rPr>
        <w:t>The DEIS uses a two-percent growth rate. There are many documents that discuss cruise passenger growth rates and I have seen everything from an average of two percent to six percent, depending on the time frame selected. For example, the 2018 Juneau Visitor Industry Task Force Notes (December 3, 2018) indicate</w:t>
      </w:r>
      <w:r w:rsidR="005B48A3">
        <w:rPr>
          <w:sz w:val="24"/>
          <w:szCs w:val="24"/>
        </w:rPr>
        <w:t>d</w:t>
      </w:r>
      <w:r>
        <w:rPr>
          <w:sz w:val="24"/>
          <w:szCs w:val="24"/>
        </w:rPr>
        <w:t xml:space="preserve"> growth for the past five years at 5.8 percent, 10 years at 1.7, and 15 years at 2.7 (the latter two include the 2008 Recession). These percentages don’t show the increase from 2018 to 2019 which was approximately 14 percent growth. This analysis does not explain why the </w:t>
      </w:r>
      <w:r>
        <w:rPr>
          <w:i/>
          <w:sz w:val="24"/>
          <w:szCs w:val="24"/>
        </w:rPr>
        <w:t>lowest</w:t>
      </w:r>
      <w:r>
        <w:rPr>
          <w:sz w:val="24"/>
          <w:szCs w:val="24"/>
        </w:rPr>
        <w:t xml:space="preserve"> growth rate was assumed. Given the growth in the MGRA visitor capacities over the last six years, it seems the growth rate used in the analysis should be higher. Without additional explanation of the growth rate, the DEIS rate is currently arbitrary and capricious. </w:t>
      </w:r>
    </w:p>
    <w:p w14:paraId="00000028" w14:textId="77777777" w:rsidR="0092703A" w:rsidRDefault="00850F72">
      <w:pPr>
        <w:rPr>
          <w:sz w:val="24"/>
          <w:szCs w:val="24"/>
        </w:rPr>
      </w:pPr>
      <w:r>
        <w:rPr>
          <w:sz w:val="24"/>
          <w:szCs w:val="24"/>
        </w:rPr>
        <w:t xml:space="preserve">It’s also not clear </w:t>
      </w:r>
      <w:r>
        <w:rPr>
          <w:i/>
          <w:sz w:val="24"/>
          <w:szCs w:val="24"/>
        </w:rPr>
        <w:t>why</w:t>
      </w:r>
      <w:r>
        <w:rPr>
          <w:sz w:val="24"/>
          <w:szCs w:val="24"/>
        </w:rPr>
        <w:t xml:space="preserve"> the action alternatives have different timeframes. Having different timeframes for the alternatives makes it more difficult to really compare what is changing between the alternatives. In addition, the Adaptive Monitoring Plan (AM Plan) essentially allocates the final amount of commercial use </w:t>
      </w:r>
      <w:r>
        <w:rPr>
          <w:i/>
          <w:sz w:val="24"/>
          <w:szCs w:val="24"/>
        </w:rPr>
        <w:t>no later</w:t>
      </w:r>
      <w:r>
        <w:rPr>
          <w:sz w:val="24"/>
          <w:szCs w:val="24"/>
        </w:rPr>
        <w:t xml:space="preserve"> than 2036 which raises the question why 20 and 30 years are used at all (p. B-12). Finally, a 30-year timeframe may be good for general “futuring” but a NEPA document that tries to “see” into the future for 30 years is unrealistic.</w:t>
      </w:r>
    </w:p>
    <w:p w14:paraId="0000002A" w14:textId="77777777" w:rsidR="0092703A" w:rsidRDefault="0092703A">
      <w:pPr>
        <w:rPr>
          <w:sz w:val="24"/>
          <w:szCs w:val="24"/>
        </w:rPr>
      </w:pPr>
    </w:p>
    <w:p w14:paraId="0000002B" w14:textId="77777777" w:rsidR="0092703A" w:rsidRDefault="00850F72">
      <w:pPr>
        <w:rPr>
          <w:b/>
          <w:sz w:val="24"/>
          <w:szCs w:val="24"/>
        </w:rPr>
      </w:pPr>
      <w:r>
        <w:rPr>
          <w:b/>
          <w:sz w:val="24"/>
          <w:szCs w:val="24"/>
        </w:rPr>
        <w:t>Adaptive Management (AM)</w:t>
      </w:r>
    </w:p>
    <w:p w14:paraId="0000002C" w14:textId="48CF9A27" w:rsidR="0092703A" w:rsidRDefault="00850F72">
      <w:pPr>
        <w:rPr>
          <w:sz w:val="24"/>
          <w:szCs w:val="24"/>
        </w:rPr>
      </w:pPr>
      <w:r>
        <w:rPr>
          <w:sz w:val="24"/>
          <w:szCs w:val="24"/>
        </w:rPr>
        <w:t xml:space="preserve">The indicators in the AM plan are quite vague and the bulk of the AM plan relies on them. These indicators are often qualitative and difficult to measure. For example, what constitutes “crowding?” How will “human habituation, or changes to habitat use” be measured (p. B-5 and B-6)? These items should have been more specific and subject to public comment in the DEIS. Unless the Forest Service has already monitored bear habitat use in areas of proposed development, how will it measure the change in an area such as Dredge Lake, if there is no baseline data? In addition, how many times do visitors have to “breach bird nesting barriers” before management action is taken? </w:t>
      </w:r>
      <w:r w:rsidR="001E3C88">
        <w:rPr>
          <w:sz w:val="24"/>
          <w:szCs w:val="24"/>
        </w:rPr>
        <w:t xml:space="preserve">And what constitutes a breach? </w:t>
      </w:r>
      <w:r>
        <w:rPr>
          <w:sz w:val="24"/>
          <w:szCs w:val="24"/>
        </w:rPr>
        <w:t xml:space="preserve">Nor is there any indication whether this monitoring will be a one-time or annual event; all the DEIS says is “initiate or continue.” </w:t>
      </w:r>
      <w:r w:rsidR="001D0B96">
        <w:rPr>
          <w:sz w:val="24"/>
          <w:szCs w:val="24"/>
        </w:rPr>
        <w:t>The project record contains the 2019 Interagency Visitor Use Management Guidebook for Monitoring (Document #617). It’s a wonderful document, but it appears that many of the Guidebook’s central tenets have not been incorporated into the AM Plan.</w:t>
      </w:r>
      <w:r w:rsidR="001D0B96">
        <w:rPr>
          <w:sz w:val="24"/>
          <w:szCs w:val="24"/>
        </w:rPr>
        <w:t xml:space="preserve"> </w:t>
      </w:r>
      <w:r>
        <w:rPr>
          <w:sz w:val="24"/>
          <w:szCs w:val="24"/>
        </w:rPr>
        <w:t>There is simply not enough detail available for the public to provide specific and informed comments.</w:t>
      </w:r>
      <w:r w:rsidR="001D0B96">
        <w:rPr>
          <w:sz w:val="24"/>
          <w:szCs w:val="24"/>
        </w:rPr>
        <w:t xml:space="preserve"> </w:t>
      </w:r>
    </w:p>
    <w:p w14:paraId="0000002D" w14:textId="77777777" w:rsidR="0092703A" w:rsidRDefault="00850F72">
      <w:pPr>
        <w:spacing w:after="0" w:line="240" w:lineRule="auto"/>
        <w:rPr>
          <w:sz w:val="24"/>
          <w:szCs w:val="24"/>
        </w:rPr>
      </w:pPr>
      <w:r>
        <w:rPr>
          <w:sz w:val="24"/>
          <w:szCs w:val="24"/>
        </w:rPr>
        <w:t xml:space="preserve">The section on </w:t>
      </w:r>
      <w:proofErr w:type="spellStart"/>
      <w:r>
        <w:rPr>
          <w:sz w:val="24"/>
          <w:szCs w:val="24"/>
        </w:rPr>
        <w:t>Trail</w:t>
      </w:r>
      <w:proofErr w:type="spellEnd"/>
      <w:r>
        <w:rPr>
          <w:sz w:val="24"/>
          <w:szCs w:val="24"/>
        </w:rPr>
        <w:t xml:space="preserve"> Use (p. B2 – B4) identifies 10 trails. Will all of these be monitored and at what frequency? And how is an encounter defined? Will it be the same as the definition in the trail monitoring reports? The 2019 Forest Service Mendenhall Glacier Recreation Area Trail Monitoring Report (Sherwin) identifies only four trails that were monitored. Will the additional six trails now be monitored? Since the season in the DEIS is now 214 days, will the monitoring be expanded to accommodate the longer season?</w:t>
      </w:r>
    </w:p>
    <w:p w14:paraId="0000002E" w14:textId="77777777" w:rsidR="0092703A" w:rsidRDefault="0092703A">
      <w:pPr>
        <w:spacing w:after="0"/>
        <w:rPr>
          <w:sz w:val="24"/>
          <w:szCs w:val="24"/>
        </w:rPr>
      </w:pPr>
    </w:p>
    <w:p w14:paraId="43B09EDC" w14:textId="35C75F10" w:rsidR="00CD416C" w:rsidRDefault="00850F72">
      <w:pPr>
        <w:spacing w:after="0"/>
        <w:rPr>
          <w:sz w:val="24"/>
          <w:szCs w:val="24"/>
        </w:rPr>
      </w:pPr>
      <w:r>
        <w:rPr>
          <w:sz w:val="24"/>
          <w:szCs w:val="24"/>
        </w:rPr>
        <w:t xml:space="preserve">Stating that a more detailed AM Plan is yet to be developed places a critical part of the analysis outside the public comment arena, and prevents key aspects of the AM Plan from being subject to the objection process. This is frustrating because scoping occurred almost 16 months ago, yet this section still needs additional work. </w:t>
      </w:r>
      <w:r w:rsidR="00CD416C">
        <w:rPr>
          <w:sz w:val="24"/>
          <w:szCs w:val="24"/>
        </w:rPr>
        <w:t xml:space="preserve">It’s even more frustrating when I can find much more detailed documents in the project record (e.g., Preliminary Submittal, PSO4-Visitor Center, December 3, 2021) with </w:t>
      </w:r>
      <w:r w:rsidR="00CD416C" w:rsidRPr="00CD416C">
        <w:rPr>
          <w:i/>
          <w:iCs/>
          <w:sz w:val="24"/>
          <w:szCs w:val="24"/>
        </w:rPr>
        <w:t>specific</w:t>
      </w:r>
      <w:r w:rsidR="00CD416C">
        <w:rPr>
          <w:sz w:val="24"/>
          <w:szCs w:val="24"/>
        </w:rPr>
        <w:t xml:space="preserve"> engineering specifications </w:t>
      </w:r>
      <w:r w:rsidR="00965265">
        <w:rPr>
          <w:sz w:val="24"/>
          <w:szCs w:val="24"/>
        </w:rPr>
        <w:t>(1/2</w:t>
      </w:r>
      <w:r w:rsidR="00CB60F1">
        <w:rPr>
          <w:sz w:val="24"/>
          <w:szCs w:val="24"/>
        </w:rPr>
        <w:t>-</w:t>
      </w:r>
      <w:r w:rsidR="00965265">
        <w:rPr>
          <w:sz w:val="24"/>
          <w:szCs w:val="24"/>
        </w:rPr>
        <w:t xml:space="preserve">HP pump motor) </w:t>
      </w:r>
      <w:r w:rsidR="00B01D4A">
        <w:rPr>
          <w:sz w:val="24"/>
          <w:szCs w:val="24"/>
        </w:rPr>
        <w:t xml:space="preserve">and square footage estimates to the </w:t>
      </w:r>
      <w:r w:rsidR="00B01D4A" w:rsidRPr="007C7001">
        <w:rPr>
          <w:i/>
          <w:iCs/>
          <w:sz w:val="24"/>
          <w:szCs w:val="24"/>
        </w:rPr>
        <w:t>exact</w:t>
      </w:r>
      <w:r w:rsidR="00B01D4A">
        <w:rPr>
          <w:sz w:val="24"/>
          <w:szCs w:val="24"/>
        </w:rPr>
        <w:t xml:space="preserve"> foot (IDT Meeting Notes, November 20, 2020) </w:t>
      </w:r>
      <w:r w:rsidR="00CD416C">
        <w:rPr>
          <w:sz w:val="24"/>
          <w:szCs w:val="24"/>
        </w:rPr>
        <w:t xml:space="preserve">for the </w:t>
      </w:r>
      <w:r w:rsidR="00653A13">
        <w:rPr>
          <w:sz w:val="24"/>
          <w:szCs w:val="24"/>
        </w:rPr>
        <w:t>existing visitor center remodel</w:t>
      </w:r>
      <w:r w:rsidR="00CD416C">
        <w:rPr>
          <w:sz w:val="24"/>
          <w:szCs w:val="24"/>
        </w:rPr>
        <w:t xml:space="preserve"> yet the AM Plan is still to be developed.</w:t>
      </w:r>
    </w:p>
    <w:p w14:paraId="00000030" w14:textId="77777777" w:rsidR="0092703A" w:rsidRDefault="0092703A">
      <w:pPr>
        <w:spacing w:after="0"/>
        <w:rPr>
          <w:sz w:val="24"/>
          <w:szCs w:val="24"/>
        </w:rPr>
      </w:pPr>
    </w:p>
    <w:p w14:paraId="00000031" w14:textId="22CD94C5" w:rsidR="0092703A" w:rsidRDefault="00850F72">
      <w:pPr>
        <w:spacing w:after="0"/>
        <w:rPr>
          <w:sz w:val="24"/>
          <w:szCs w:val="24"/>
        </w:rPr>
      </w:pPr>
      <w:r>
        <w:rPr>
          <w:sz w:val="24"/>
          <w:szCs w:val="24"/>
        </w:rPr>
        <w:t xml:space="preserve">Electric buses should have been part of the alternatives. It’s not clear what </w:t>
      </w:r>
      <w:r w:rsidR="00CD416C">
        <w:rPr>
          <w:sz w:val="24"/>
          <w:szCs w:val="24"/>
        </w:rPr>
        <w:t xml:space="preserve">the AM Plan means </w:t>
      </w:r>
      <w:r>
        <w:rPr>
          <w:sz w:val="24"/>
          <w:szCs w:val="24"/>
        </w:rPr>
        <w:t xml:space="preserve">“if permit holders exceed selection requirements and include more than 50 percent electric vehicles in their fleet, use existing electric shuttle systems, or meter use per day…”  Does that mean permit holders will never be obligated to increase their electric fleet by over more than 50 percent? Which </w:t>
      </w:r>
      <w:r>
        <w:rPr>
          <w:i/>
          <w:sz w:val="24"/>
          <w:szCs w:val="24"/>
        </w:rPr>
        <w:t>existing</w:t>
      </w:r>
      <w:r>
        <w:rPr>
          <w:sz w:val="24"/>
          <w:szCs w:val="24"/>
        </w:rPr>
        <w:t xml:space="preserve"> electric shuttle system is it since only CBJ, as far as I’m aware of, has an electric bus? If the permittees meter use, does that mean they don’t have to have an electric fleet? (p. B-7)</w:t>
      </w:r>
    </w:p>
    <w:p w14:paraId="00000032" w14:textId="77777777" w:rsidR="0092703A" w:rsidRDefault="0092703A">
      <w:pPr>
        <w:spacing w:after="0"/>
        <w:rPr>
          <w:sz w:val="24"/>
          <w:szCs w:val="24"/>
        </w:rPr>
      </w:pPr>
    </w:p>
    <w:p w14:paraId="00000033" w14:textId="77777777" w:rsidR="0092703A" w:rsidRDefault="00850F72">
      <w:pPr>
        <w:spacing w:after="0"/>
        <w:rPr>
          <w:sz w:val="24"/>
          <w:szCs w:val="24"/>
        </w:rPr>
      </w:pPr>
      <w:r>
        <w:rPr>
          <w:sz w:val="24"/>
          <w:szCs w:val="24"/>
        </w:rPr>
        <w:t>The AM Plan acts as if something “extra” is being done by monitoring actual use service days vs. permitted service days (p. B-9). This is standard special use management that goes on every year, regardless of whether it’s included in the AM Plan. It’s not really clear what management action the Forest Service will do by simply noting when cruise ships arrive in April and October. Yes, that’s good info to know, but what does it trigger?</w:t>
      </w:r>
    </w:p>
    <w:p w14:paraId="00000034" w14:textId="77777777" w:rsidR="0092703A" w:rsidRDefault="0092703A">
      <w:pPr>
        <w:spacing w:after="0"/>
        <w:rPr>
          <w:sz w:val="24"/>
          <w:szCs w:val="24"/>
        </w:rPr>
      </w:pPr>
    </w:p>
    <w:p w14:paraId="3971160C" w14:textId="77777777" w:rsidR="000F6539" w:rsidRDefault="00850F72">
      <w:pPr>
        <w:widowControl w:val="0"/>
        <w:pBdr>
          <w:top w:val="nil"/>
          <w:left w:val="nil"/>
          <w:bottom w:val="nil"/>
          <w:right w:val="nil"/>
          <w:between w:val="nil"/>
        </w:pBdr>
        <w:tabs>
          <w:tab w:val="left" w:pos="1240"/>
        </w:tabs>
        <w:spacing w:before="60" w:after="0" w:line="240" w:lineRule="auto"/>
        <w:ind w:right="530"/>
        <w:rPr>
          <w:color w:val="000000"/>
          <w:sz w:val="24"/>
          <w:szCs w:val="24"/>
        </w:rPr>
      </w:pPr>
      <w:r>
        <w:rPr>
          <w:color w:val="000000"/>
          <w:sz w:val="24"/>
          <w:szCs w:val="24"/>
        </w:rPr>
        <w:t>The Forest Service had the perfect opportunity to ask local residents about their satisfaction prior to Covid and should have used that information in this analysis. We do know that “57 percent of Juneau residents were very affected or somewhat affected by crowding at the Mendenhall Glacier during the peak/primary use season (McKinley Research Group, 2021).” That is not a ringing endorsement for adding so much more additional use. One specific concern about satisfaction monitoring is that it is often dependent on whether the person has been to the site before (most cruise ship passengers haven’t). Cruise ship passengers have nothing to compare their experience with and are often fully satisfied, particularly if they can access the bathrooms easily and don’t get soaked on a blustery Southeast day. Locals, on the other hand, see and experience the changes over time.</w:t>
      </w:r>
    </w:p>
    <w:p w14:paraId="1D7A858C" w14:textId="77777777" w:rsidR="000F6539" w:rsidRDefault="000F6539">
      <w:pPr>
        <w:widowControl w:val="0"/>
        <w:pBdr>
          <w:top w:val="nil"/>
          <w:left w:val="nil"/>
          <w:bottom w:val="nil"/>
          <w:right w:val="nil"/>
          <w:between w:val="nil"/>
        </w:pBdr>
        <w:tabs>
          <w:tab w:val="left" w:pos="1240"/>
        </w:tabs>
        <w:spacing w:before="60" w:after="0" w:line="240" w:lineRule="auto"/>
        <w:ind w:right="530"/>
        <w:rPr>
          <w:color w:val="000000"/>
          <w:sz w:val="24"/>
          <w:szCs w:val="24"/>
        </w:rPr>
      </w:pPr>
    </w:p>
    <w:p w14:paraId="1B9C32D8" w14:textId="77777777" w:rsidR="00E918B8" w:rsidRDefault="00850F72" w:rsidP="00B414C8">
      <w:pPr>
        <w:widowControl w:val="0"/>
        <w:pBdr>
          <w:top w:val="nil"/>
          <w:left w:val="nil"/>
          <w:bottom w:val="nil"/>
          <w:right w:val="nil"/>
          <w:between w:val="nil"/>
        </w:pBdr>
        <w:tabs>
          <w:tab w:val="left" w:pos="1240"/>
        </w:tabs>
        <w:spacing w:before="60" w:after="0" w:line="240" w:lineRule="auto"/>
        <w:ind w:right="530"/>
        <w:rPr>
          <w:color w:val="000000"/>
          <w:sz w:val="24"/>
          <w:szCs w:val="24"/>
        </w:rPr>
      </w:pPr>
      <w:r>
        <w:rPr>
          <w:color w:val="000000"/>
          <w:sz w:val="24"/>
          <w:szCs w:val="24"/>
        </w:rPr>
        <w:t xml:space="preserve">Another aspect of “satisfaction” is displacement. The 2015 Decision Notice for the MGRA stated, “The Forest Service </w:t>
      </w:r>
      <w:r>
        <w:rPr>
          <w:b/>
          <w:color w:val="000000"/>
          <w:sz w:val="24"/>
          <w:szCs w:val="24"/>
        </w:rPr>
        <w:t>will</w:t>
      </w:r>
      <w:r>
        <w:rPr>
          <w:color w:val="000000"/>
          <w:sz w:val="24"/>
          <w:szCs w:val="24"/>
        </w:rPr>
        <w:t xml:space="preserve"> contact the Forestry Sciences Lab in Juneau to ascertain to </w:t>
      </w:r>
      <w:r w:rsidRPr="00CB60F1">
        <w:rPr>
          <w:color w:val="000000"/>
          <w:sz w:val="24"/>
          <w:szCs w:val="24"/>
        </w:rPr>
        <w:t>better understand displacement of local residents who wish to recreate in the MGRA (p.5).” I could not find any citation of FSL input into the information identified in the DEIS.</w:t>
      </w:r>
      <w:r w:rsidR="00276B48" w:rsidRPr="00CB60F1">
        <w:rPr>
          <w:color w:val="000000"/>
          <w:sz w:val="24"/>
          <w:szCs w:val="24"/>
        </w:rPr>
        <w:t xml:space="preserve"> </w:t>
      </w:r>
    </w:p>
    <w:p w14:paraId="7B947730" w14:textId="77777777" w:rsidR="00E918B8" w:rsidRDefault="00E918B8" w:rsidP="00B414C8">
      <w:pPr>
        <w:widowControl w:val="0"/>
        <w:pBdr>
          <w:top w:val="nil"/>
          <w:left w:val="nil"/>
          <w:bottom w:val="nil"/>
          <w:right w:val="nil"/>
          <w:between w:val="nil"/>
        </w:pBdr>
        <w:tabs>
          <w:tab w:val="left" w:pos="1240"/>
        </w:tabs>
        <w:spacing w:before="60" w:after="0" w:line="240" w:lineRule="auto"/>
        <w:ind w:right="530"/>
        <w:rPr>
          <w:color w:val="000000"/>
          <w:sz w:val="24"/>
          <w:szCs w:val="24"/>
        </w:rPr>
      </w:pPr>
    </w:p>
    <w:p w14:paraId="1E897A2A" w14:textId="1CB2B75F" w:rsidR="00B414C8" w:rsidRPr="003B7A2B" w:rsidRDefault="00276B48" w:rsidP="00B414C8">
      <w:pPr>
        <w:widowControl w:val="0"/>
        <w:pBdr>
          <w:top w:val="nil"/>
          <w:left w:val="nil"/>
          <w:bottom w:val="nil"/>
          <w:right w:val="nil"/>
          <w:between w:val="nil"/>
        </w:pBdr>
        <w:tabs>
          <w:tab w:val="left" w:pos="1240"/>
        </w:tabs>
        <w:spacing w:before="60" w:after="0" w:line="240" w:lineRule="auto"/>
        <w:ind w:right="530"/>
        <w:rPr>
          <w:sz w:val="24"/>
          <w:szCs w:val="24"/>
        </w:rPr>
      </w:pPr>
      <w:r w:rsidRPr="00E918B8">
        <w:rPr>
          <w:color w:val="000000"/>
          <w:sz w:val="24"/>
          <w:szCs w:val="24"/>
        </w:rPr>
        <w:t>Information received in my FOI</w:t>
      </w:r>
      <w:r w:rsidR="00C56108" w:rsidRPr="00E918B8">
        <w:rPr>
          <w:color w:val="000000"/>
          <w:sz w:val="24"/>
          <w:szCs w:val="24"/>
        </w:rPr>
        <w:t>A indicates the Forest Service did contact FSL</w:t>
      </w:r>
      <w:r w:rsidR="004176FB" w:rsidRPr="00E918B8">
        <w:rPr>
          <w:color w:val="000000"/>
          <w:sz w:val="24"/>
          <w:szCs w:val="24"/>
        </w:rPr>
        <w:t xml:space="preserve"> and</w:t>
      </w:r>
      <w:r w:rsidR="00C56108" w:rsidRPr="00E918B8">
        <w:rPr>
          <w:color w:val="000000"/>
          <w:sz w:val="24"/>
          <w:szCs w:val="24"/>
        </w:rPr>
        <w:t xml:space="preserve"> </w:t>
      </w:r>
      <w:r w:rsidR="00B414C8" w:rsidRPr="00E918B8">
        <w:rPr>
          <w:color w:val="000000"/>
          <w:sz w:val="24"/>
          <w:szCs w:val="24"/>
        </w:rPr>
        <w:t>stated</w:t>
      </w:r>
      <w:r w:rsidR="004176FB" w:rsidRPr="00E918B8">
        <w:rPr>
          <w:color w:val="000000"/>
          <w:sz w:val="24"/>
          <w:szCs w:val="24"/>
        </w:rPr>
        <w:t>: “</w:t>
      </w:r>
      <w:r w:rsidR="004176FB" w:rsidRPr="00E918B8">
        <w:rPr>
          <w:sz w:val="24"/>
          <w:szCs w:val="24"/>
        </w:rPr>
        <w:t>The Forest Service has consulted with the Forestry Sciences Lab in Juneau to ascertain monitoring options that would be required (questions, design, and assessment tools) to better understand displacement of local residents who wish to recreate in the MGRA. At this time, the Juneau District Ranger has decided to focus on monitoring trail encounters rather than displacement per se, due to the complexities of studying displacement and the more urgent need to better understand encounters (</w:t>
      </w:r>
      <w:r w:rsidR="004176FB" w:rsidRPr="00E918B8">
        <w:rPr>
          <w:color w:val="000000"/>
          <w:sz w:val="24"/>
          <w:szCs w:val="24"/>
        </w:rPr>
        <w:t>Draft MGRA Trail Study document, May 1, 2016</w:t>
      </w:r>
      <w:r w:rsidR="00B414C8" w:rsidRPr="00E918B8">
        <w:rPr>
          <w:color w:val="000000"/>
          <w:sz w:val="24"/>
          <w:szCs w:val="24"/>
        </w:rPr>
        <w:t>, p. 5</w:t>
      </w:r>
      <w:r w:rsidR="004176FB" w:rsidRPr="00E918B8">
        <w:rPr>
          <w:color w:val="000000"/>
          <w:sz w:val="24"/>
          <w:szCs w:val="24"/>
        </w:rPr>
        <w:t>)</w:t>
      </w:r>
      <w:r w:rsidR="004176FB" w:rsidRPr="00E918B8">
        <w:rPr>
          <w:sz w:val="24"/>
          <w:szCs w:val="24"/>
        </w:rPr>
        <w:t xml:space="preserve">.” The Forest Service </w:t>
      </w:r>
      <w:r w:rsidR="00C56108" w:rsidRPr="00E918B8">
        <w:rPr>
          <w:color w:val="000000"/>
          <w:sz w:val="24"/>
          <w:szCs w:val="24"/>
        </w:rPr>
        <w:t xml:space="preserve">then did nothing the past </w:t>
      </w:r>
      <w:r w:rsidR="00636D34" w:rsidRPr="00E918B8">
        <w:rPr>
          <w:color w:val="000000"/>
          <w:sz w:val="24"/>
          <w:szCs w:val="24"/>
        </w:rPr>
        <w:t>five</w:t>
      </w:r>
      <w:r w:rsidR="00C56108" w:rsidRPr="00E918B8">
        <w:rPr>
          <w:color w:val="000000"/>
          <w:sz w:val="24"/>
          <w:szCs w:val="24"/>
        </w:rPr>
        <w:t xml:space="preserve"> years to determine the extent of local citizens’ displacement</w:t>
      </w:r>
      <w:r w:rsidR="00B312BA" w:rsidRPr="00E918B8">
        <w:rPr>
          <w:color w:val="000000"/>
          <w:sz w:val="24"/>
          <w:szCs w:val="24"/>
        </w:rPr>
        <w:t xml:space="preserve"> or satisfaction</w:t>
      </w:r>
      <w:r w:rsidR="00C56108" w:rsidRPr="00E918B8">
        <w:rPr>
          <w:color w:val="000000"/>
          <w:sz w:val="24"/>
          <w:szCs w:val="24"/>
        </w:rPr>
        <w:t>. The</w:t>
      </w:r>
      <w:r w:rsidR="00C56108">
        <w:rPr>
          <w:color w:val="000000"/>
          <w:sz w:val="24"/>
          <w:szCs w:val="24"/>
        </w:rPr>
        <w:t xml:space="preserve"> Draft MGRA Trail Study </w:t>
      </w:r>
      <w:r w:rsidR="00B414C8">
        <w:rPr>
          <w:color w:val="000000"/>
          <w:sz w:val="24"/>
          <w:szCs w:val="24"/>
        </w:rPr>
        <w:t xml:space="preserve">simply concluded, </w:t>
      </w:r>
      <w:r w:rsidR="00C56108">
        <w:rPr>
          <w:color w:val="000000"/>
          <w:sz w:val="24"/>
          <w:szCs w:val="24"/>
        </w:rPr>
        <w:t>“we don’t have the resources to study the various</w:t>
      </w:r>
      <w:r w:rsidR="000F6539">
        <w:rPr>
          <w:color w:val="000000"/>
          <w:sz w:val="24"/>
          <w:szCs w:val="24"/>
        </w:rPr>
        <w:t xml:space="preserve"> aspects of displacement.”</w:t>
      </w:r>
      <w:r w:rsidR="00B414C8">
        <w:t xml:space="preserve"> </w:t>
      </w:r>
      <w:r w:rsidR="00172CE1" w:rsidRPr="003B7A2B">
        <w:rPr>
          <w:sz w:val="24"/>
          <w:szCs w:val="24"/>
        </w:rPr>
        <w:t>However, the Forest Service had no problem requesting their contractor to do an economic study for information on 11 different items (Document #180).</w:t>
      </w:r>
      <w:r w:rsidR="003B7A2B" w:rsidRPr="003B7A2B">
        <w:rPr>
          <w:sz w:val="24"/>
          <w:szCs w:val="24"/>
        </w:rPr>
        <w:t xml:space="preserve"> Nor did the agency have a problem funding the 2007 Vehicular and Pedestrian Congestion Study (Document #202).</w:t>
      </w:r>
      <w:r w:rsidR="00B149C3">
        <w:rPr>
          <w:sz w:val="24"/>
          <w:szCs w:val="24"/>
        </w:rPr>
        <w:t xml:space="preserve"> Or paying for an Interpretive Master Plan (Document #461) in 2020.</w:t>
      </w:r>
      <w:r w:rsidR="003E43B6">
        <w:rPr>
          <w:sz w:val="24"/>
          <w:szCs w:val="24"/>
        </w:rPr>
        <w:t xml:space="preserve"> Or paying for Alaska Water Resources to do a lake flood elevation analysis (Document #0600).</w:t>
      </w:r>
    </w:p>
    <w:p w14:paraId="67CF2CDB" w14:textId="11F8C6A5" w:rsidR="00A865DE" w:rsidRDefault="00A865DE" w:rsidP="00B414C8">
      <w:pPr>
        <w:widowControl w:val="0"/>
        <w:pBdr>
          <w:top w:val="nil"/>
          <w:left w:val="nil"/>
          <w:bottom w:val="nil"/>
          <w:right w:val="nil"/>
          <w:between w:val="nil"/>
        </w:pBdr>
        <w:tabs>
          <w:tab w:val="left" w:pos="1240"/>
        </w:tabs>
        <w:spacing w:before="60" w:after="0" w:line="240" w:lineRule="auto"/>
        <w:ind w:right="530"/>
      </w:pPr>
    </w:p>
    <w:p w14:paraId="282C0ED7" w14:textId="4AA62E61" w:rsidR="00386864" w:rsidRPr="00386864" w:rsidRDefault="00A865DE" w:rsidP="00386864">
      <w:pPr>
        <w:pStyle w:val="BodyText"/>
        <w:tabs>
          <w:tab w:val="left" w:pos="1240"/>
        </w:tabs>
        <w:autoSpaceDE/>
        <w:autoSpaceDN/>
        <w:spacing w:before="60"/>
        <w:ind w:right="530"/>
        <w:rPr>
          <w:rFonts w:asciiTheme="majorHAnsi" w:hAnsiTheme="majorHAnsi" w:cstheme="majorHAnsi"/>
          <w:sz w:val="24"/>
          <w:szCs w:val="24"/>
        </w:rPr>
      </w:pPr>
      <w:r w:rsidRPr="00A865DE">
        <w:rPr>
          <w:sz w:val="24"/>
          <w:szCs w:val="24"/>
        </w:rPr>
        <w:t xml:space="preserve">The February 10, 2021 IDT meeting notes state that </w:t>
      </w:r>
      <w:r>
        <w:rPr>
          <w:sz w:val="24"/>
          <w:szCs w:val="24"/>
        </w:rPr>
        <w:t>“</w:t>
      </w:r>
      <w:r w:rsidRPr="00A865DE">
        <w:rPr>
          <w:sz w:val="24"/>
          <w:szCs w:val="24"/>
        </w:rPr>
        <w:t>Barb [Miranda] has reached out to the Forest Science lab to understand how they evaluate visitor experience and what analytical tools are used. Brian suggested a visitor quantification tool possibly in the form of an annual visitor survey that could be used to gauge visitor satisfaction and visitor experience while at the Mendenhall Glacier Recreation Area (MGRA).</w:t>
      </w:r>
      <w:r>
        <w:rPr>
          <w:sz w:val="24"/>
          <w:szCs w:val="24"/>
        </w:rPr>
        <w:t>” However, I could find no other documents in the project record detailing discussions with FSL.</w:t>
      </w:r>
      <w:r w:rsidR="00386864" w:rsidRPr="00386864">
        <w:rPr>
          <w:rFonts w:ascii="Arial" w:hAnsi="Arial" w:cs="Arial"/>
        </w:rPr>
        <w:t xml:space="preserve"> </w:t>
      </w:r>
      <w:r w:rsidR="00386864" w:rsidRPr="00386864">
        <w:rPr>
          <w:rFonts w:asciiTheme="majorHAnsi" w:hAnsiTheme="majorHAnsi" w:cstheme="majorHAnsi"/>
          <w:sz w:val="24"/>
          <w:szCs w:val="24"/>
        </w:rPr>
        <w:t xml:space="preserve">My FOIA specifically requested </w:t>
      </w:r>
      <w:r w:rsidR="004C37C0" w:rsidRPr="004C37C0">
        <w:rPr>
          <w:rFonts w:asciiTheme="majorHAnsi" w:hAnsiTheme="majorHAnsi" w:cstheme="majorHAnsi"/>
          <w:i/>
          <w:iCs/>
          <w:sz w:val="24"/>
          <w:szCs w:val="24"/>
        </w:rPr>
        <w:t>“</w:t>
      </w:r>
      <w:r w:rsidR="004C37C0">
        <w:rPr>
          <w:rFonts w:asciiTheme="majorHAnsi" w:hAnsiTheme="majorHAnsi" w:cstheme="majorHAnsi"/>
          <w:sz w:val="24"/>
          <w:szCs w:val="24"/>
        </w:rPr>
        <w:t>…</w:t>
      </w:r>
      <w:r w:rsidR="00386864" w:rsidRPr="00386864">
        <w:rPr>
          <w:rFonts w:asciiTheme="majorHAnsi" w:hAnsiTheme="majorHAnsi" w:cstheme="majorHAnsi"/>
          <w:i/>
          <w:iCs/>
          <w:sz w:val="24"/>
          <w:szCs w:val="24"/>
        </w:rPr>
        <w:t>any other meeting notes, emails, etc. with FSL regarding monitoring and displacement are requested.</w:t>
      </w:r>
      <w:r w:rsidR="004C37C0">
        <w:rPr>
          <w:rFonts w:asciiTheme="majorHAnsi" w:hAnsiTheme="majorHAnsi" w:cstheme="majorHAnsi"/>
          <w:i/>
          <w:iCs/>
          <w:sz w:val="24"/>
          <w:szCs w:val="24"/>
        </w:rPr>
        <w:t>”</w:t>
      </w:r>
      <w:r w:rsidR="00386864">
        <w:rPr>
          <w:rFonts w:asciiTheme="majorHAnsi" w:hAnsiTheme="majorHAnsi" w:cstheme="majorHAnsi"/>
          <w:i/>
          <w:iCs/>
          <w:sz w:val="24"/>
          <w:szCs w:val="24"/>
        </w:rPr>
        <w:t xml:space="preserve"> </w:t>
      </w:r>
      <w:r w:rsidR="00386864" w:rsidRPr="00386864">
        <w:rPr>
          <w:rFonts w:asciiTheme="majorHAnsi" w:hAnsiTheme="majorHAnsi" w:cstheme="majorHAnsi"/>
          <w:sz w:val="24"/>
          <w:szCs w:val="24"/>
        </w:rPr>
        <w:t>[italics added]</w:t>
      </w:r>
    </w:p>
    <w:p w14:paraId="744ACB7E" w14:textId="746D9FED" w:rsidR="00D64B98" w:rsidRDefault="00D64B98">
      <w:pPr>
        <w:spacing w:after="0"/>
        <w:rPr>
          <w:sz w:val="24"/>
          <w:szCs w:val="24"/>
        </w:rPr>
      </w:pPr>
    </w:p>
    <w:p w14:paraId="00000038" w14:textId="04432DC9" w:rsidR="0092703A" w:rsidRDefault="00D64B98">
      <w:pPr>
        <w:spacing w:after="0"/>
        <w:rPr>
          <w:sz w:val="24"/>
          <w:szCs w:val="24"/>
        </w:rPr>
      </w:pPr>
      <w:r>
        <w:rPr>
          <w:sz w:val="24"/>
          <w:szCs w:val="24"/>
        </w:rPr>
        <w:t xml:space="preserve">In several sections of the AM Plan it states that there will be monitoring of the visitor experience, yet the Plan is silent as to who will be monitored (locals, </w:t>
      </w:r>
      <w:r w:rsidR="00F84B96">
        <w:rPr>
          <w:sz w:val="24"/>
          <w:szCs w:val="24"/>
        </w:rPr>
        <w:t>cruise ship and independent tourists</w:t>
      </w:r>
      <w:r>
        <w:rPr>
          <w:sz w:val="24"/>
          <w:szCs w:val="24"/>
        </w:rPr>
        <w:t xml:space="preserve">?) or how visitor experience </w:t>
      </w:r>
      <w:r w:rsidR="0036369D">
        <w:rPr>
          <w:sz w:val="24"/>
          <w:szCs w:val="24"/>
        </w:rPr>
        <w:t>is defined and measured</w:t>
      </w:r>
      <w:r>
        <w:rPr>
          <w:sz w:val="24"/>
          <w:szCs w:val="24"/>
        </w:rPr>
        <w:t>.</w:t>
      </w:r>
      <w:r w:rsidR="0036369D">
        <w:rPr>
          <w:sz w:val="24"/>
          <w:szCs w:val="24"/>
        </w:rPr>
        <w:t xml:space="preserve"> The fact that the Forest Service didn’t have the resources to study displacement is not encouraging and makes me wonder how it will monitor the vaguely defined “visitor experience.</w:t>
      </w:r>
      <w:r w:rsidR="00F84B96">
        <w:rPr>
          <w:sz w:val="24"/>
          <w:szCs w:val="24"/>
        </w:rPr>
        <w:t>”</w:t>
      </w:r>
      <w:r w:rsidR="0036369D">
        <w:rPr>
          <w:sz w:val="24"/>
          <w:szCs w:val="24"/>
        </w:rPr>
        <w:t xml:space="preserve"> It’s also baffling how the agency can spend </w:t>
      </w:r>
      <w:r w:rsidR="00B414C8">
        <w:rPr>
          <w:sz w:val="24"/>
          <w:szCs w:val="24"/>
        </w:rPr>
        <w:t>a great deal of money</w:t>
      </w:r>
      <w:r w:rsidR="0036369D">
        <w:rPr>
          <w:sz w:val="24"/>
          <w:szCs w:val="24"/>
        </w:rPr>
        <w:t xml:space="preserve"> on a Master Plan/EIS process, and propose millions of dollars of improvements, yet not have the resources to monitor how local residents are being affected</w:t>
      </w:r>
      <w:r w:rsidR="00B414C8">
        <w:rPr>
          <w:sz w:val="24"/>
          <w:szCs w:val="24"/>
        </w:rPr>
        <w:t xml:space="preserve"> and how </w:t>
      </w:r>
      <w:r w:rsidR="002A3941">
        <w:rPr>
          <w:sz w:val="24"/>
          <w:szCs w:val="24"/>
        </w:rPr>
        <w:t>“</w:t>
      </w:r>
      <w:r w:rsidR="00B414C8">
        <w:rPr>
          <w:sz w:val="24"/>
          <w:szCs w:val="24"/>
        </w:rPr>
        <w:t>change</w:t>
      </w:r>
      <w:r w:rsidR="002A3941">
        <w:rPr>
          <w:sz w:val="24"/>
          <w:szCs w:val="24"/>
        </w:rPr>
        <w:t>”</w:t>
      </w:r>
      <w:r w:rsidR="00B414C8">
        <w:rPr>
          <w:sz w:val="24"/>
          <w:szCs w:val="24"/>
        </w:rPr>
        <w:t xml:space="preserve"> will be measured</w:t>
      </w:r>
      <w:r w:rsidR="0036369D">
        <w:rPr>
          <w:sz w:val="24"/>
          <w:szCs w:val="24"/>
        </w:rPr>
        <w:t>.</w:t>
      </w:r>
    </w:p>
    <w:p w14:paraId="1A71174A" w14:textId="77777777" w:rsidR="00D64B98" w:rsidRDefault="00D64B98">
      <w:pPr>
        <w:spacing w:after="0"/>
        <w:rPr>
          <w:sz w:val="24"/>
          <w:szCs w:val="24"/>
        </w:rPr>
      </w:pPr>
    </w:p>
    <w:p w14:paraId="42507168" w14:textId="77777777" w:rsidR="001E3C88" w:rsidRDefault="00850F72">
      <w:pPr>
        <w:rPr>
          <w:sz w:val="24"/>
          <w:szCs w:val="24"/>
        </w:rPr>
      </w:pPr>
      <w:r>
        <w:rPr>
          <w:sz w:val="24"/>
          <w:szCs w:val="24"/>
        </w:rPr>
        <w:t xml:space="preserve">All of the proposed AM monitoring takes money and staffing. I recognize that cost information may not normally be part of a NEPA analysis (although there seems to be no problem identifying </w:t>
      </w:r>
      <w:r>
        <w:rPr>
          <w:i/>
          <w:sz w:val="24"/>
          <w:szCs w:val="24"/>
          <w:u w:val="single"/>
        </w:rPr>
        <w:t>revenue</w:t>
      </w:r>
      <w:r>
        <w:rPr>
          <w:sz w:val="24"/>
          <w:szCs w:val="24"/>
        </w:rPr>
        <w:t xml:space="preserve"> increases—see p. 3-194, or showing road-building costs in a timber sale EIS). However, the Tongass National Forest does not have a strong track record following through on recreation monitoring (see Shoreline O/G EIS and others for example). It should be included in the FEIS to help provide more credibility demonstrating the Forest Service has given the proper amount of consideration to this essential task. </w:t>
      </w:r>
    </w:p>
    <w:p w14:paraId="00000039" w14:textId="7E34954C" w:rsidR="0092703A" w:rsidRDefault="00850F72">
      <w:pPr>
        <w:rPr>
          <w:sz w:val="24"/>
          <w:szCs w:val="24"/>
        </w:rPr>
      </w:pPr>
      <w:r>
        <w:rPr>
          <w:sz w:val="24"/>
          <w:szCs w:val="24"/>
        </w:rPr>
        <w:t>As a more specific example, most, if not all, the MGRA trail monitoring performed to date was only done because of an objection filed in 2015 on the last analysis. That analysis made generalized statements about trail use without supporting data—because it hadn’t been done—despite the fact the JRD office is adjacent to the MGRA. Thankfully, that data has been used in this analysis. The level of monitoring proposed in this analysis will likely dwarf the work already done due to longer monitoring seasons, several new locations to monitor, satisfaction monitoring, bear behavior and movement monitoring, etc. The field monitoring then has to be tallied and a report developed by staff during the off-season, and these costs also should be factored in as well.</w:t>
      </w:r>
    </w:p>
    <w:p w14:paraId="0000003A" w14:textId="77777777" w:rsidR="0092703A" w:rsidRDefault="00850F72">
      <w:pPr>
        <w:rPr>
          <w:sz w:val="24"/>
          <w:szCs w:val="24"/>
        </w:rPr>
      </w:pPr>
      <w:r>
        <w:rPr>
          <w:sz w:val="24"/>
          <w:szCs w:val="24"/>
        </w:rPr>
        <w:t>Surely, the Forest Service is capable of estimating monitoring costs based on past experience in the MGRA. The public doesn’t need to know the cost to the penny, but a reasonable estimate would go a long way to demonstrate the agency is on top of this. Why isn’t that information included in the AM Plan? And, what happens if the Forest Service can’t achieve the monitoring but the cruise lines still want to increase use? Will there be another SIR to incrementally increase use as was done last time?</w:t>
      </w:r>
    </w:p>
    <w:p w14:paraId="0000003B" w14:textId="1B2AAF68" w:rsidR="0092703A" w:rsidRDefault="00850F72">
      <w:pPr>
        <w:rPr>
          <w:sz w:val="24"/>
          <w:szCs w:val="24"/>
        </w:rPr>
      </w:pPr>
      <w:r>
        <w:rPr>
          <w:sz w:val="24"/>
          <w:szCs w:val="24"/>
        </w:rPr>
        <w:t>While the cruise ship companies may have deep pockets, the Forest Service does not, and it is not clear if the Forest Service is capable of funding/staffing its obligations. I would think the Responsible Official would like to know what monitoring costs he is committing to with an AM plan of this scope.</w:t>
      </w:r>
    </w:p>
    <w:p w14:paraId="47ACB2CE" w14:textId="77777777" w:rsidR="00653A13" w:rsidRDefault="00653A13" w:rsidP="00653A13">
      <w:pPr>
        <w:spacing w:after="0"/>
        <w:rPr>
          <w:sz w:val="24"/>
          <w:szCs w:val="24"/>
        </w:rPr>
      </w:pPr>
      <w:r>
        <w:rPr>
          <w:sz w:val="24"/>
          <w:szCs w:val="24"/>
        </w:rPr>
        <w:t>In his December 16, 2020 scoping letter, the Forest Supervisor pledged, “We are committed to an open, transparent, and inclusive process as we conduct the analysis for this project. Your input is valued and important to a successful outcome.” Developing a more complete AM Plan and making it available for comment is the only way to accomplish this.</w:t>
      </w:r>
    </w:p>
    <w:p w14:paraId="0000003C" w14:textId="77777777" w:rsidR="0092703A" w:rsidRDefault="0092703A">
      <w:pPr>
        <w:rPr>
          <w:sz w:val="24"/>
          <w:szCs w:val="24"/>
        </w:rPr>
      </w:pPr>
    </w:p>
    <w:p w14:paraId="0000003D" w14:textId="77777777" w:rsidR="0092703A" w:rsidRDefault="00850F72">
      <w:pPr>
        <w:rPr>
          <w:b/>
          <w:sz w:val="24"/>
          <w:szCs w:val="24"/>
        </w:rPr>
      </w:pPr>
      <w:r>
        <w:rPr>
          <w:b/>
          <w:sz w:val="24"/>
          <w:szCs w:val="24"/>
        </w:rPr>
        <w:t>Welcome Center</w:t>
      </w:r>
    </w:p>
    <w:p w14:paraId="0000003E" w14:textId="55464099" w:rsidR="0092703A" w:rsidRDefault="00850F72">
      <w:pPr>
        <w:rPr>
          <w:sz w:val="24"/>
          <w:szCs w:val="24"/>
        </w:rPr>
      </w:pPr>
      <w:r>
        <w:rPr>
          <w:sz w:val="24"/>
          <w:szCs w:val="24"/>
        </w:rPr>
        <w:t>The Welcome Center might be a</w:t>
      </w:r>
      <w:r w:rsidR="003E168C">
        <w:rPr>
          <w:sz w:val="24"/>
          <w:szCs w:val="24"/>
        </w:rPr>
        <w:t>n attractive</w:t>
      </w:r>
      <w:r>
        <w:rPr>
          <w:sz w:val="24"/>
          <w:szCs w:val="24"/>
        </w:rPr>
        <w:t xml:space="preserve"> building if it was in a different setting and not located directly in the most critical viewshed of the entire MGRA. It’s not clear to me why an alternative(s) didn’t focus more on expanding the existing visitor center or building a new one adjacent to the existing visitor center. That approach would be more in harmony with the visual setting. </w:t>
      </w:r>
    </w:p>
    <w:p w14:paraId="0000003F" w14:textId="142DE26B" w:rsidR="0092703A" w:rsidRDefault="00850F72">
      <w:pPr>
        <w:rPr>
          <w:sz w:val="24"/>
          <w:szCs w:val="24"/>
        </w:rPr>
      </w:pPr>
      <w:r>
        <w:rPr>
          <w:sz w:val="24"/>
          <w:szCs w:val="24"/>
        </w:rPr>
        <w:t>The 2019 Mendenhall Glacier Master Plan identifies the need for the new Welcome Center in its Purpose and History section (p. 16-18). What is lacking in the Master Plan as well as the DEIS is any explanation why the issues noted in the Purpose and History section couldn’t be addressed, all or in part, by continuing expansion of the existing visitor center or building one adjacent to it. The DEIS does not consider this in the Alternatives Considered but Eliminated from Detailed Study (Section 2.5). Failure to explain or consider this alternative is a violation of NEPA.</w:t>
      </w:r>
    </w:p>
    <w:p w14:paraId="00000040" w14:textId="77777777" w:rsidR="0092703A" w:rsidRDefault="00850F72">
      <w:pPr>
        <w:rPr>
          <w:sz w:val="24"/>
          <w:szCs w:val="24"/>
        </w:rPr>
      </w:pPr>
      <w:r>
        <w:rPr>
          <w:sz w:val="24"/>
          <w:szCs w:val="24"/>
        </w:rPr>
        <w:t xml:space="preserve">Page 2-18 mentions “After the scoping period, expansion of the Visitor Center building was reduced and limited to only a minor expansion of the lower floor to accommodate increased office space needs of Forest Service staff.” There is no explanation of why this change was made. The downsizing of the Welcome Center from 18,000 square feet (scoping letter) to 14,000 square feet (DEIS, p. 2-17) is appreciated but this is still an immense building. In addition, the December 16, 2020 scoping letter states, “Design is ongoing and is considering needs and possibilities for interpretive programs, administrative use, food service, maintenance and storage (p. 3).” However, this goes to show that changes were made to the original proposal and re-emphasizes the question: “Why couldn’t an alternative include a larger expansion of the existing visitor center or a new one next to it instead of locking in on the welcome center in its current form and location in the DEIS?” </w:t>
      </w:r>
    </w:p>
    <w:p w14:paraId="00000041" w14:textId="77777777" w:rsidR="0092703A" w:rsidRDefault="00850F72">
      <w:pPr>
        <w:rPr>
          <w:sz w:val="24"/>
          <w:szCs w:val="24"/>
        </w:rPr>
      </w:pPr>
      <w:r>
        <w:rPr>
          <w:sz w:val="24"/>
          <w:szCs w:val="24"/>
        </w:rPr>
        <w:t>People go to the MGRA to watch the northern lights. What will this well-lit structure do to those who are looking for a dark sky to watch them?</w:t>
      </w:r>
    </w:p>
    <w:p w14:paraId="00000042" w14:textId="77777777" w:rsidR="0092703A" w:rsidRDefault="0092703A">
      <w:pPr>
        <w:rPr>
          <w:b/>
          <w:sz w:val="24"/>
          <w:szCs w:val="24"/>
        </w:rPr>
      </w:pPr>
    </w:p>
    <w:p w14:paraId="00000043" w14:textId="77777777" w:rsidR="0092703A" w:rsidRDefault="00850F72">
      <w:pPr>
        <w:rPr>
          <w:b/>
          <w:sz w:val="24"/>
          <w:szCs w:val="24"/>
        </w:rPr>
      </w:pPr>
      <w:r>
        <w:rPr>
          <w:b/>
          <w:sz w:val="24"/>
          <w:szCs w:val="24"/>
        </w:rPr>
        <w:t>Dredge Lake Trails</w:t>
      </w:r>
    </w:p>
    <w:p w14:paraId="2137E82F" w14:textId="077A801F" w:rsidR="001B7630" w:rsidRDefault="00850F72">
      <w:pPr>
        <w:rPr>
          <w:sz w:val="24"/>
          <w:szCs w:val="24"/>
        </w:rPr>
      </w:pPr>
      <w:r>
        <w:rPr>
          <w:sz w:val="24"/>
          <w:szCs w:val="24"/>
        </w:rPr>
        <w:t xml:space="preserve">I’m concerned about the proliferation of major developed trails and how they are increasingly fragmenting what is probably an important travel corridor for wildlife between the east and west sides of the lake and the entire Mendenhall Valley. The Lakeshore Trail is particularly problematic. </w:t>
      </w:r>
    </w:p>
    <w:p w14:paraId="00000044" w14:textId="781A3A34" w:rsidR="0092703A" w:rsidRDefault="00850F72">
      <w:pPr>
        <w:rPr>
          <w:sz w:val="24"/>
          <w:szCs w:val="24"/>
        </w:rPr>
      </w:pPr>
      <w:r>
        <w:rPr>
          <w:sz w:val="24"/>
          <w:szCs w:val="24"/>
        </w:rPr>
        <w:t xml:space="preserve">As a JNSC member, I understand the importance of this trail to the JNSC, </w:t>
      </w:r>
      <w:r w:rsidR="002123FD">
        <w:rPr>
          <w:sz w:val="24"/>
          <w:szCs w:val="24"/>
        </w:rPr>
        <w:t xml:space="preserve">but </w:t>
      </w:r>
      <w:r>
        <w:rPr>
          <w:sz w:val="24"/>
          <w:szCs w:val="24"/>
        </w:rPr>
        <w:t xml:space="preserve">it seems other trail work on the west side of the lake could help address their concerns. For example, the JNSC is on record as stating, “The inclusion of the West Glacier Loop (WGL) trails (originally proposed by the JNSC) is deeply appreciated. This trail system is seen as an integral part of a connected valley trail system and could very well become the </w:t>
      </w:r>
      <w:r>
        <w:rPr>
          <w:i/>
          <w:sz w:val="24"/>
          <w:szCs w:val="24"/>
        </w:rPr>
        <w:t xml:space="preserve">gem </w:t>
      </w:r>
      <w:r>
        <w:rPr>
          <w:sz w:val="24"/>
          <w:szCs w:val="24"/>
        </w:rPr>
        <w:t xml:space="preserve">[italics added] in the MGRA </w:t>
      </w:r>
      <w:proofErr w:type="spellStart"/>
      <w:r>
        <w:rPr>
          <w:sz w:val="24"/>
          <w:szCs w:val="24"/>
        </w:rPr>
        <w:t>nordic</w:t>
      </w:r>
      <w:proofErr w:type="spellEnd"/>
      <w:r>
        <w:rPr>
          <w:sz w:val="24"/>
          <w:szCs w:val="24"/>
        </w:rPr>
        <w:t xml:space="preserve"> trail system.” While this likely won’t address all of JNSC’s needs, it certainly </w:t>
      </w:r>
      <w:r w:rsidR="003E168C">
        <w:rPr>
          <w:sz w:val="24"/>
          <w:szCs w:val="24"/>
        </w:rPr>
        <w:t xml:space="preserve">expands the </w:t>
      </w:r>
      <w:r w:rsidR="007912D7">
        <w:rPr>
          <w:sz w:val="24"/>
          <w:szCs w:val="24"/>
        </w:rPr>
        <w:t>amount of skiable trail without</w:t>
      </w:r>
      <w:r>
        <w:rPr>
          <w:sz w:val="24"/>
          <w:szCs w:val="24"/>
        </w:rPr>
        <w:t xml:space="preserve"> compromis</w:t>
      </w:r>
      <w:r w:rsidR="007912D7">
        <w:rPr>
          <w:sz w:val="24"/>
          <w:szCs w:val="24"/>
        </w:rPr>
        <w:t>ing Dredge Lakes</w:t>
      </w:r>
      <w:r>
        <w:rPr>
          <w:sz w:val="24"/>
          <w:szCs w:val="24"/>
        </w:rPr>
        <w:t xml:space="preserve">. </w:t>
      </w:r>
    </w:p>
    <w:p w14:paraId="00000046" w14:textId="5208DABC" w:rsidR="0092703A" w:rsidRDefault="00850F72">
      <w:pPr>
        <w:rPr>
          <w:sz w:val="24"/>
          <w:szCs w:val="24"/>
        </w:rPr>
      </w:pPr>
      <w:r>
        <w:rPr>
          <w:sz w:val="24"/>
          <w:szCs w:val="24"/>
        </w:rPr>
        <w:t>It is also not clear why the Lakeshore Trail will be paved and 14 feet wide; not even the Nugget Falls Trail is paved and that wide.</w:t>
      </w:r>
      <w:r>
        <w:t xml:space="preserve"> </w:t>
      </w:r>
      <w:r>
        <w:rPr>
          <w:sz w:val="24"/>
          <w:szCs w:val="24"/>
        </w:rPr>
        <w:t>And why are the Lakeshore spur trails 6’ wide while the main trail is 14’? Can’t the main Lakeshore Trail only be 6’ wide? (p. 2-33). I’m not in favor of having that many spur trails (6) to the shore either. Tourists can already get a very nice “forested” walk along the Moraine Ecology Trail, they get another longer forested trail on the way to Nugget Falls, and they get a great open view of the glacier and mountains at Nugget Falls</w:t>
      </w:r>
      <w:r w:rsidR="00646AFF">
        <w:rPr>
          <w:sz w:val="24"/>
          <w:szCs w:val="24"/>
        </w:rPr>
        <w:t xml:space="preserve"> and Photo Point</w:t>
      </w:r>
      <w:r>
        <w:rPr>
          <w:sz w:val="24"/>
          <w:szCs w:val="24"/>
        </w:rPr>
        <w:t>. Isn’t that enough?</w:t>
      </w:r>
    </w:p>
    <w:p w14:paraId="00000047" w14:textId="77777777" w:rsidR="0092703A" w:rsidRDefault="00850F72">
      <w:pPr>
        <w:rPr>
          <w:sz w:val="24"/>
          <w:szCs w:val="24"/>
        </w:rPr>
      </w:pPr>
      <w:r>
        <w:rPr>
          <w:sz w:val="24"/>
          <w:szCs w:val="24"/>
        </w:rPr>
        <w:t xml:space="preserve">One of the Alternatives Considered but Eliminated from Detailed Study (Section 2.5) addresses a Dredge Lakes Area Nordic Ski Loop (p. 2-55). The DEIS states, “A Nordic ski loop within the Dredge Lakes Unit was not included in the proposed trail improvements because trail widening to accommodate grooming equipment would disrupt the intent for the trails to be walking interpretive trails. The Forest Service aims to keep these trails with as much vegetative screen and forest canopy cover as possible, contributing to the natural, secluded feeling of the trail even near the parking area and other trails.” What will happen when people walking on the new Lakeshore trail during ski season interact with skiers? Will walkers, parents with children and dog walkers seeking a secluded feeling on the Lakeshore Trail be disrupted by grooming equipment and skiers? Will skiers be a “priority use?” Invariably, during the summer season, commercial bike tours that currently use the Back Loop Road, will now be riding the Lakeshore Trail where local users and thousands of visitors will be walking (see 3/19/2020 letter from Cycle Alaska). There are many potential conflicts looming and the DEIS is silent to what the effects may be. More importantly, the fact that the DEIS can discuss this trail that </w:t>
      </w:r>
      <w:r>
        <w:rPr>
          <w:i/>
          <w:sz w:val="24"/>
          <w:szCs w:val="24"/>
        </w:rPr>
        <w:t>won’t be built</w:t>
      </w:r>
      <w:r>
        <w:rPr>
          <w:sz w:val="24"/>
          <w:szCs w:val="24"/>
        </w:rPr>
        <w:t>, but omit any discussion about modifying the existing visitor center further than identified and/or building adjacent to the visitor center demonstrates a reasonable range of alternatives was not developed.</w:t>
      </w:r>
    </w:p>
    <w:p w14:paraId="26F60B7B" w14:textId="6E066C6D" w:rsidR="001B7630" w:rsidRPr="001B7630" w:rsidRDefault="00850F72">
      <w:pPr>
        <w:rPr>
          <w:sz w:val="24"/>
          <w:szCs w:val="24"/>
        </w:rPr>
      </w:pPr>
      <w:r>
        <w:rPr>
          <w:sz w:val="24"/>
          <w:szCs w:val="24"/>
        </w:rPr>
        <w:t>Up to now, the Dredge Lakes area did not have commercial use. “Therefore, use is relatively low along all trails in this area and locals report preference for using this area during the primary use season to avoid encounters with crowds (p. 3-66).</w:t>
      </w:r>
      <w:r w:rsidR="001B7630">
        <w:rPr>
          <w:sz w:val="24"/>
          <w:szCs w:val="24"/>
        </w:rPr>
        <w:t>”</w:t>
      </w:r>
      <w:r w:rsidR="001B7630" w:rsidRPr="001B7630">
        <w:rPr>
          <w:sz w:val="24"/>
          <w:szCs w:val="24"/>
        </w:rPr>
        <w:t xml:space="preserve"> Even the IDT meeting notes from March 10, 2021 had similar concerns and stated, “Moving trails inland contradicts the management plan direction for desired future conditions and local use</w:t>
      </w:r>
      <w:r w:rsidR="001B7630">
        <w:rPr>
          <w:sz w:val="24"/>
          <w:szCs w:val="24"/>
        </w:rPr>
        <w:t xml:space="preserve"> (p. 1).”</w:t>
      </w:r>
    </w:p>
    <w:p w14:paraId="00000048" w14:textId="38BC30B8" w:rsidR="0092703A" w:rsidRDefault="00850F72">
      <w:pPr>
        <w:rPr>
          <w:sz w:val="24"/>
          <w:szCs w:val="24"/>
        </w:rPr>
      </w:pPr>
      <w:r>
        <w:rPr>
          <w:sz w:val="24"/>
          <w:szCs w:val="24"/>
        </w:rPr>
        <w:t xml:space="preserve">In response to this local preference area, the proposed action would </w:t>
      </w:r>
      <w:r w:rsidR="0075197B">
        <w:rPr>
          <w:sz w:val="24"/>
          <w:szCs w:val="24"/>
        </w:rPr>
        <w:t>have</w:t>
      </w:r>
      <w:r>
        <w:rPr>
          <w:sz w:val="24"/>
          <w:szCs w:val="24"/>
        </w:rPr>
        <w:t xml:space="preserve"> commercial use </w:t>
      </w:r>
      <w:r w:rsidR="0075197B">
        <w:rPr>
          <w:sz w:val="24"/>
          <w:szCs w:val="24"/>
        </w:rPr>
        <w:t>increase from zero</w:t>
      </w:r>
      <w:r>
        <w:rPr>
          <w:sz w:val="24"/>
          <w:szCs w:val="24"/>
        </w:rPr>
        <w:t xml:space="preserve"> to 55,210 (Dredge Lakes Outer Loop plus Lakeshore Trail, p. B-2). Once again, this is not exactly a measure that protects local experiences. That’s quite an increase, especially with a monitoring plan lacking in specific detail. It’s also a bit misleading to state “the Dredge Lakes Outer Loop is the only trail on which commercial use would be permitted (p. A-3).” That’s because the Lakeshore Trail area, which used to be part of the Dredge Lakes Unit has been absorbed into the Visitor Center Unit. To locals, it’s all Dredge Lakes.</w:t>
      </w:r>
    </w:p>
    <w:p w14:paraId="26A5D531" w14:textId="77777777" w:rsidR="00646AFF" w:rsidRDefault="00646AFF">
      <w:pPr>
        <w:rPr>
          <w:sz w:val="24"/>
          <w:szCs w:val="24"/>
        </w:rPr>
      </w:pPr>
    </w:p>
    <w:p w14:paraId="00000049" w14:textId="77777777" w:rsidR="0092703A" w:rsidRDefault="0092703A">
      <w:pPr>
        <w:rPr>
          <w:sz w:val="24"/>
          <w:szCs w:val="24"/>
        </w:rPr>
      </w:pPr>
    </w:p>
    <w:p w14:paraId="0000004A" w14:textId="77777777" w:rsidR="0092703A" w:rsidRDefault="00850F72">
      <w:pPr>
        <w:rPr>
          <w:b/>
          <w:sz w:val="24"/>
          <w:szCs w:val="24"/>
        </w:rPr>
      </w:pPr>
      <w:r>
        <w:rPr>
          <w:b/>
          <w:sz w:val="24"/>
          <w:szCs w:val="24"/>
        </w:rPr>
        <w:t>Other Trails</w:t>
      </w:r>
    </w:p>
    <w:p w14:paraId="0000004B" w14:textId="47BBA37D" w:rsidR="0092703A" w:rsidRDefault="00850F72">
      <w:pPr>
        <w:spacing w:after="200" w:line="276" w:lineRule="auto"/>
        <w:rPr>
          <w:sz w:val="24"/>
          <w:szCs w:val="24"/>
        </w:rPr>
      </w:pPr>
      <w:r>
        <w:rPr>
          <w:sz w:val="24"/>
          <w:szCs w:val="24"/>
        </w:rPr>
        <w:t xml:space="preserve">The Nugget Falls “loop” trail will now push locals that don’t want the crowds off the lakeshore portion of the trail. Visually, all those tourists who used to come and go via screened vegetation will now be visible walking along the shoreline, and increasing encounters there, something that didn’t happen in the past. The DEIS states this new loop would “offer an improved recreational experience” but that is arguable, particularly to the people who used to use the lakeshore. </w:t>
      </w:r>
      <w:r w:rsidR="007912D7">
        <w:rPr>
          <w:sz w:val="24"/>
          <w:szCs w:val="24"/>
        </w:rPr>
        <w:t xml:space="preserve">And it’s not clear why this experience will be </w:t>
      </w:r>
      <w:r w:rsidR="006D1571">
        <w:rPr>
          <w:sz w:val="24"/>
          <w:szCs w:val="24"/>
        </w:rPr>
        <w:t>“</w:t>
      </w:r>
      <w:r w:rsidR="007912D7">
        <w:rPr>
          <w:sz w:val="24"/>
          <w:szCs w:val="24"/>
        </w:rPr>
        <w:t>improved</w:t>
      </w:r>
      <w:r w:rsidR="006D1571">
        <w:rPr>
          <w:sz w:val="24"/>
          <w:szCs w:val="24"/>
        </w:rPr>
        <w:t>,” which is another unsupported assertion in the DEIS</w:t>
      </w:r>
      <w:r w:rsidR="007912D7">
        <w:rPr>
          <w:sz w:val="24"/>
          <w:szCs w:val="24"/>
        </w:rPr>
        <w:t>.</w:t>
      </w:r>
      <w:r w:rsidR="006D1571">
        <w:rPr>
          <w:sz w:val="24"/>
          <w:szCs w:val="24"/>
        </w:rPr>
        <w:t xml:space="preserve"> Is it because it will reduce crowding? Remember, these are the same folks (mostly cruise ship passengers) that arrive on a large ship with thousands of people, shop the congested downtown streets of Juneau, and take a packed bus to the glacier. </w:t>
      </w:r>
      <w:r>
        <w:rPr>
          <w:sz w:val="24"/>
          <w:szCs w:val="24"/>
        </w:rPr>
        <w:t>The number of encounters on the lakeshore will increase and it’s hard to believe all those people on the loop would “not be expected to increase” the noise since sound carries across water so well (p. 3-81). In addition, I walk my dogs off-leash once we are well past the tern nesting areas, and then leash them near the falls if many people are present. I do this so my dogs, although very friendly, don’t have to interact with people who are nervous around dogs. Now, that nice lakeshore off-leash dog walk will be difficult.</w:t>
      </w:r>
    </w:p>
    <w:p w14:paraId="0000004C" w14:textId="3B76F43C" w:rsidR="0092703A" w:rsidRDefault="00850F72">
      <w:pPr>
        <w:spacing w:after="200" w:line="276" w:lineRule="auto"/>
        <w:rPr>
          <w:sz w:val="24"/>
          <w:szCs w:val="24"/>
        </w:rPr>
      </w:pPr>
      <w:r>
        <w:rPr>
          <w:sz w:val="24"/>
          <w:szCs w:val="24"/>
        </w:rPr>
        <w:t xml:space="preserve">And on the topic of displacement, page 3-79 states “that locals who already avoid certain MGRA trails will need to disperse farther (e.g., West Glacier and Tolch Rock trails) as commercial use increases. This, in turn, will lead to more encounters on those trails.” The problem is that the West Glacier and Tolch Rock trails are also slated for more commercial use. </w:t>
      </w:r>
      <w:r>
        <w:rPr>
          <w:b/>
          <w:sz w:val="24"/>
          <w:szCs w:val="24"/>
        </w:rPr>
        <w:t>This is the central issue with the action alternatives: local users seeking a less crowded setting keep getting pushed from trail to trail</w:t>
      </w:r>
      <w:r w:rsidR="002123FD">
        <w:rPr>
          <w:b/>
          <w:sz w:val="24"/>
          <w:szCs w:val="24"/>
        </w:rPr>
        <w:t>--displacement</w:t>
      </w:r>
      <w:r>
        <w:rPr>
          <w:sz w:val="24"/>
          <w:szCs w:val="24"/>
        </w:rPr>
        <w:t>. Even the off-trail routes on the west side that used to take people to a remote glacier face will now be encountering upwards of 1000 people/day. This certainly does not sound like those experiences are being preserved.</w:t>
      </w:r>
    </w:p>
    <w:p w14:paraId="0000004D" w14:textId="77777777" w:rsidR="0092703A" w:rsidRDefault="00850F72">
      <w:pPr>
        <w:rPr>
          <w:sz w:val="24"/>
          <w:szCs w:val="24"/>
        </w:rPr>
      </w:pPr>
      <w:r>
        <w:rPr>
          <w:sz w:val="24"/>
          <w:szCs w:val="24"/>
        </w:rPr>
        <w:t>What are these new “multi-purpose” trails for on the west side of the lake? According to the DEIS, the West Glacier Unit Trails are currently being used for hiking, biking, and skiing (p. 3-66), which in my mind, is a multi-use (p. 2-33).</w:t>
      </w:r>
    </w:p>
    <w:p w14:paraId="0000004E" w14:textId="18F9A473" w:rsidR="0092703A" w:rsidRDefault="00850F72">
      <w:r>
        <w:rPr>
          <w:sz w:val="24"/>
          <w:szCs w:val="24"/>
        </w:rPr>
        <w:t>The proposed new trails may be nice but there are many other trails managed by the Forest Service that have been neglected for years</w:t>
      </w:r>
      <w:r w:rsidR="00646AFF">
        <w:rPr>
          <w:sz w:val="24"/>
          <w:szCs w:val="24"/>
        </w:rPr>
        <w:t xml:space="preserve"> </w:t>
      </w:r>
      <w:r w:rsidR="00646AFF">
        <w:rPr>
          <w:sz w:val="24"/>
          <w:szCs w:val="24"/>
        </w:rPr>
        <w:t>(Eagle Glacier Trail, Peterson Lake Trail, Yankee Basin, Dan Moller, Montana Creek)</w:t>
      </w:r>
      <w:r>
        <w:rPr>
          <w:sz w:val="24"/>
          <w:szCs w:val="24"/>
        </w:rPr>
        <w:t xml:space="preserve">. The very popular Herbert Glacier Trail suffered serious erosion this past year and the river is washing away part of the trail near the glacier, cutting off access to the glacier. The Treadwell Ditch, despite recent work, needs additional maintenance and construction. Funds should be devoted to those trails first. In the case of Treadwell, </w:t>
      </w:r>
      <w:r w:rsidR="00A4506A">
        <w:rPr>
          <w:sz w:val="24"/>
          <w:szCs w:val="24"/>
        </w:rPr>
        <w:t xml:space="preserve">perhaps </w:t>
      </w:r>
      <w:r>
        <w:rPr>
          <w:sz w:val="24"/>
          <w:szCs w:val="24"/>
        </w:rPr>
        <w:t>that is a multipurpose trail the Juneau Nordic Ski Club and mountain bikers could focus on.</w:t>
      </w:r>
    </w:p>
    <w:p w14:paraId="0000004F" w14:textId="77777777" w:rsidR="0092703A" w:rsidRDefault="0092703A">
      <w:pPr>
        <w:rPr>
          <w:sz w:val="24"/>
          <w:szCs w:val="24"/>
        </w:rPr>
      </w:pPr>
    </w:p>
    <w:p w14:paraId="00000050" w14:textId="77777777" w:rsidR="0092703A" w:rsidRDefault="00850F72">
      <w:pPr>
        <w:rPr>
          <w:b/>
          <w:sz w:val="24"/>
          <w:szCs w:val="24"/>
        </w:rPr>
      </w:pPr>
      <w:r>
        <w:rPr>
          <w:b/>
          <w:sz w:val="24"/>
          <w:szCs w:val="24"/>
        </w:rPr>
        <w:t>Campground Changes</w:t>
      </w:r>
    </w:p>
    <w:p w14:paraId="00000051" w14:textId="77777777" w:rsidR="0092703A" w:rsidRDefault="00850F72">
      <w:pPr>
        <w:rPr>
          <w:sz w:val="24"/>
          <w:szCs w:val="24"/>
        </w:rPr>
      </w:pPr>
      <w:r>
        <w:rPr>
          <w:sz w:val="24"/>
          <w:szCs w:val="24"/>
        </w:rPr>
        <w:t>Conceptually, the addition of a few cabins is a good idea. However, the DEIS does not show what the effect of the change from campsites to cabins will be? Is the campground currently underutilized? If so, by how much? What will be the effect to walk-in campers who are losing their campsites? Are the walk-in sites not being used? Maybe the walk-in sites should be closer to the entrance so people don’t have to walk so far to get to them. This information is not in the DEIS.</w:t>
      </w:r>
    </w:p>
    <w:p w14:paraId="00000052" w14:textId="77777777" w:rsidR="0092703A" w:rsidRDefault="00850F72">
      <w:pPr>
        <w:rPr>
          <w:sz w:val="24"/>
          <w:szCs w:val="24"/>
        </w:rPr>
      </w:pPr>
      <w:r>
        <w:rPr>
          <w:sz w:val="24"/>
          <w:szCs w:val="24"/>
        </w:rPr>
        <w:t>The introduction of cabins, a bridge crossing the river, additional parking, and picnic sites is going to have a profound impact on the people using the campground. For one thing, more people passing through the campground means more potential theft of items (and a new escape route over the bridge). The DEIS is silent on what those effects may be.</w:t>
      </w:r>
    </w:p>
    <w:p w14:paraId="00000053" w14:textId="77777777" w:rsidR="0092703A" w:rsidRDefault="00850F72">
      <w:pPr>
        <w:rPr>
          <w:sz w:val="24"/>
          <w:szCs w:val="24"/>
        </w:rPr>
      </w:pPr>
      <w:r>
        <w:rPr>
          <w:sz w:val="24"/>
          <w:szCs w:val="24"/>
        </w:rPr>
        <w:t xml:space="preserve">It’s not clear why the cabins need to be 600 to 800 square feet. Large cabins are fine for big groups and families but they also can be much louder than if it’s just one family with a Winnebago at a site. Perhaps some of the cabins can be smaller. An 800-square-foot cabin is essentially a lodge, not a cabin. </w:t>
      </w:r>
    </w:p>
    <w:p w14:paraId="00000054" w14:textId="77777777" w:rsidR="0092703A" w:rsidRDefault="00850F72">
      <w:pPr>
        <w:rPr>
          <w:sz w:val="24"/>
          <w:szCs w:val="24"/>
        </w:rPr>
      </w:pPr>
      <w:r>
        <w:rPr>
          <w:sz w:val="24"/>
          <w:szCs w:val="24"/>
        </w:rPr>
        <w:t>These cabins, for better or worse, will increase use in the campground and affect the overall experience. Cabins, particularly ones you can drive to, are extremely popular. As proof of this, the CBJ Amalga Meadows cabin is booked virtually year-round as are many of the cabins at Eagle Beach State Park. The proposed new cabins in the campground are closer to town and will likely be even more popular.</w:t>
      </w:r>
    </w:p>
    <w:p w14:paraId="00000055" w14:textId="77777777" w:rsidR="0092703A" w:rsidRDefault="00850F72">
      <w:pPr>
        <w:rPr>
          <w:sz w:val="24"/>
          <w:szCs w:val="24"/>
        </w:rPr>
      </w:pPr>
      <w:r>
        <w:rPr>
          <w:sz w:val="24"/>
          <w:szCs w:val="24"/>
        </w:rPr>
        <w:t xml:space="preserve">The campground is also popular for walkers and increasing traffic in the area will affect them. The JNSC letter even expressed concern about this: “we are concerned about the 5 proposed cabins in the Mendenhall Campground. They will add a lot of walkers to the groomed winter ski trail.” This same type of conflict will occur on the Lakeshore Trail. The DEIS is silent on the effects from these types of conflicts. </w:t>
      </w:r>
    </w:p>
    <w:p w14:paraId="00000056" w14:textId="77777777" w:rsidR="0092703A" w:rsidRDefault="0092703A">
      <w:pPr>
        <w:rPr>
          <w:sz w:val="24"/>
          <w:szCs w:val="24"/>
        </w:rPr>
      </w:pPr>
    </w:p>
    <w:p w14:paraId="00000057" w14:textId="77777777" w:rsidR="0092703A" w:rsidRDefault="00850F72">
      <w:pPr>
        <w:rPr>
          <w:b/>
          <w:sz w:val="24"/>
          <w:szCs w:val="24"/>
        </w:rPr>
      </w:pPr>
      <w:r>
        <w:rPr>
          <w:b/>
          <w:sz w:val="24"/>
          <w:szCs w:val="24"/>
        </w:rPr>
        <w:t>Black Bears</w:t>
      </w:r>
    </w:p>
    <w:p w14:paraId="00000058" w14:textId="7EFEA188" w:rsidR="0092703A" w:rsidRDefault="00850F72">
      <w:pPr>
        <w:rPr>
          <w:sz w:val="24"/>
          <w:szCs w:val="24"/>
        </w:rPr>
      </w:pPr>
      <w:r>
        <w:rPr>
          <w:sz w:val="24"/>
          <w:szCs w:val="24"/>
        </w:rPr>
        <w:t xml:space="preserve">Page 3-13 mentions bear surveys but there is no citation for this information. Is this based on Forest Service staff anecdotal observations or other surveys? A review of the Chapter 5 References section showed two bear citations: Crupi (2015) and draft 2020 Forest Service Bear Management Plan. Crupi </w:t>
      </w:r>
      <w:r w:rsidR="00E40196">
        <w:rPr>
          <w:sz w:val="24"/>
          <w:szCs w:val="24"/>
        </w:rPr>
        <w:t>studied home range</w:t>
      </w:r>
      <w:r>
        <w:rPr>
          <w:sz w:val="24"/>
          <w:szCs w:val="24"/>
        </w:rPr>
        <w:t xml:space="preserve"> for all of northern Southeast Alaska. From what I can tell, I did not see any studies about bear movement and activities specific to the MGRA. While anecdotal information can be helpful, I suspect most of that occurs in a relatively small area in the vicinity of the visitor center and Steep Creek area. </w:t>
      </w:r>
    </w:p>
    <w:p w14:paraId="00000059" w14:textId="4B17187C" w:rsidR="0092703A" w:rsidRDefault="00635C3A">
      <w:pPr>
        <w:rPr>
          <w:sz w:val="24"/>
          <w:szCs w:val="24"/>
        </w:rPr>
      </w:pPr>
      <w:r>
        <w:rPr>
          <w:sz w:val="24"/>
          <w:szCs w:val="24"/>
        </w:rPr>
        <w:t>Project Record Document #14—Alaska Fish &amp; Wildlife News notes that five female bears were fitted with GPS collars in 2013</w:t>
      </w:r>
      <w:r w:rsidR="00C617C4">
        <w:rPr>
          <w:sz w:val="24"/>
          <w:szCs w:val="24"/>
        </w:rPr>
        <w:t>, when visitation was much lower</w:t>
      </w:r>
      <w:r>
        <w:rPr>
          <w:sz w:val="24"/>
          <w:szCs w:val="24"/>
        </w:rPr>
        <w:t xml:space="preserve">. That document is a “popular” article written for the general public. I didn’t see an ADF&amp;G report or any data related to these bears. And what about the males bears that likely aren’t habituated? Surely, they are using the area more discreetly. </w:t>
      </w:r>
      <w:r w:rsidR="00850F72">
        <w:rPr>
          <w:sz w:val="24"/>
          <w:szCs w:val="24"/>
        </w:rPr>
        <w:t xml:space="preserve">The proposed action has projects scattered throughout the MGRA and it doesn’t appear there is any baseline information about </w:t>
      </w:r>
      <w:r>
        <w:rPr>
          <w:sz w:val="24"/>
          <w:szCs w:val="24"/>
        </w:rPr>
        <w:t xml:space="preserve">male </w:t>
      </w:r>
      <w:r w:rsidR="00850F72">
        <w:rPr>
          <w:sz w:val="24"/>
          <w:szCs w:val="24"/>
        </w:rPr>
        <w:t>bear movement and activity</w:t>
      </w:r>
      <w:r w:rsidR="00B96493">
        <w:rPr>
          <w:sz w:val="24"/>
          <w:szCs w:val="24"/>
        </w:rPr>
        <w:t>, or non-habituated female bears</w:t>
      </w:r>
      <w:r w:rsidR="00850F72">
        <w:rPr>
          <w:sz w:val="24"/>
          <w:szCs w:val="24"/>
        </w:rPr>
        <w:t xml:space="preserve"> in the Dredge Lake area, the campground, and the west side of the MGRA. The AM Plan specifically relies on “monitoring of…bear/human conflicts including changes to bear behavior such as aggressive behavior, human habituation, or changes to habitat use and areas of use.” However, the AM Plan is silent on how those items will be measured so they can be meaningfully used in the AM Plan.</w:t>
      </w:r>
    </w:p>
    <w:p w14:paraId="0000005A" w14:textId="77777777" w:rsidR="0092703A" w:rsidRDefault="0092703A">
      <w:pPr>
        <w:rPr>
          <w:sz w:val="24"/>
          <w:szCs w:val="24"/>
        </w:rPr>
      </w:pPr>
    </w:p>
    <w:p w14:paraId="0000005B" w14:textId="77777777" w:rsidR="0092703A" w:rsidRDefault="00850F72">
      <w:pPr>
        <w:rPr>
          <w:b/>
          <w:sz w:val="24"/>
          <w:szCs w:val="24"/>
        </w:rPr>
      </w:pPr>
      <w:r>
        <w:rPr>
          <w:b/>
          <w:sz w:val="24"/>
          <w:szCs w:val="24"/>
        </w:rPr>
        <w:t>Buses</w:t>
      </w:r>
    </w:p>
    <w:p w14:paraId="0000005C" w14:textId="77777777" w:rsidR="0092703A" w:rsidRDefault="00850F72">
      <w:pPr>
        <w:rPr>
          <w:sz w:val="24"/>
          <w:szCs w:val="24"/>
        </w:rPr>
      </w:pPr>
      <w:r>
        <w:rPr>
          <w:sz w:val="24"/>
          <w:szCs w:val="24"/>
        </w:rPr>
        <w:t xml:space="preserve">The idea of using electric buses as “circulator” buses was dismissed as an alternative because it would take too much time to have people change from the cruise line buses to the circulator bus, and it would be an extra layer of effort for those physically challenged to get off buses (p. 2-54). Given that, how are the tourists going to have the time to board and re-board boats taking them to the Remote Visitor Center Area, and then walk if they are physically-challenged? </w:t>
      </w:r>
    </w:p>
    <w:p w14:paraId="0000005D" w14:textId="39784D72" w:rsidR="0092703A" w:rsidRDefault="00850F72">
      <w:pPr>
        <w:rPr>
          <w:sz w:val="24"/>
          <w:szCs w:val="24"/>
        </w:rPr>
      </w:pPr>
      <w:r>
        <w:rPr>
          <w:sz w:val="24"/>
          <w:szCs w:val="24"/>
        </w:rPr>
        <w:t xml:space="preserve">The DEIS also states this alternative “would not meet the stated need to meet the demand of the visitor industry and support the economy of Southeast Alaska, as many commercial transporters and guides offer convenient, streamlined tour packages that include additional destinations prior or to or immediately following their visit at the MGRA.” The DEIS provides no rationale why the transporters and guides can’t offer their convenient, streamlined tours after tourists step off their electric bus and reboard their cruise line buses. The discounting of electric buses, based on the limited and contradictory reasoning in the DEIS, is arbitrary and capricious. </w:t>
      </w:r>
      <w:r w:rsidR="00F84C63">
        <w:rPr>
          <w:sz w:val="24"/>
          <w:szCs w:val="24"/>
        </w:rPr>
        <w:t>More importantly, although this project is supposed to be a “vision” for the next few decades, it seems to be hidebound to a very conventional technology—internal combustion engines.</w:t>
      </w:r>
    </w:p>
    <w:p w14:paraId="0000005E" w14:textId="77777777" w:rsidR="0092703A" w:rsidRDefault="0092703A">
      <w:pPr>
        <w:rPr>
          <w:sz w:val="24"/>
          <w:szCs w:val="24"/>
        </w:rPr>
      </w:pPr>
    </w:p>
    <w:p w14:paraId="0000005F" w14:textId="77777777" w:rsidR="0092703A" w:rsidRDefault="00850F72">
      <w:pPr>
        <w:rPr>
          <w:b/>
          <w:sz w:val="24"/>
          <w:szCs w:val="24"/>
        </w:rPr>
      </w:pPr>
      <w:r>
        <w:rPr>
          <w:b/>
          <w:sz w:val="24"/>
          <w:szCs w:val="24"/>
        </w:rPr>
        <w:t>Socioeconomics</w:t>
      </w:r>
    </w:p>
    <w:p w14:paraId="00000060" w14:textId="77777777" w:rsidR="0092703A" w:rsidRDefault="00850F72">
      <w:pPr>
        <w:rPr>
          <w:sz w:val="24"/>
          <w:szCs w:val="24"/>
        </w:rPr>
      </w:pPr>
      <w:r>
        <w:rPr>
          <w:sz w:val="24"/>
          <w:szCs w:val="24"/>
        </w:rPr>
        <w:t xml:space="preserve">It is not clear why the table on p. 2-68 states, “Long-term potential decline in economic support as the glacier recedes out of view.” From what I can tell, I did not see any statement to support that assertion. Do we really know that visitors will stop coming to the MGRA when it becomes more deglaciated? When I arrived in Juneau in 1978, the glacier was way closer than it is now, yet tourism hasn’t declined, and in fact, accelerated. I certainly don’t see why there would be a </w:t>
      </w:r>
      <w:r>
        <w:rPr>
          <w:i/>
          <w:sz w:val="24"/>
          <w:szCs w:val="24"/>
        </w:rPr>
        <w:t>decline</w:t>
      </w:r>
      <w:r>
        <w:rPr>
          <w:sz w:val="24"/>
          <w:szCs w:val="24"/>
        </w:rPr>
        <w:t xml:space="preserve"> in support; there may be a slowing of support, but that isn’t backed up by information in the DEIS either. In fact, the DEIS states, “Others have stated that visitation over the next 30 years could level out or even decrease if the glacier retreats dramatically and is no longer visible from the Visitor Center.” No citation follows that quote. The DEIS goes on to state in a summary statement, “It is reasonable to assume that demand for commercial use to transport visitors and conduct outfitter/guide activities within the MGRA will </w:t>
      </w:r>
      <w:r>
        <w:rPr>
          <w:i/>
          <w:sz w:val="24"/>
          <w:szCs w:val="24"/>
        </w:rPr>
        <w:t>continue to increase</w:t>
      </w:r>
      <w:r>
        <w:rPr>
          <w:sz w:val="24"/>
          <w:szCs w:val="24"/>
        </w:rPr>
        <w:t xml:space="preserve"> [italics added] (p. 3-75).” This apparently contradicts other information presented in the DEIS.</w:t>
      </w:r>
    </w:p>
    <w:p w14:paraId="00000061" w14:textId="77777777" w:rsidR="0092703A" w:rsidRDefault="00850F72">
      <w:pPr>
        <w:rPr>
          <w:sz w:val="24"/>
          <w:szCs w:val="24"/>
        </w:rPr>
      </w:pPr>
      <w:r>
        <w:rPr>
          <w:sz w:val="24"/>
          <w:szCs w:val="24"/>
        </w:rPr>
        <w:t>Page 3-193 states that “a projected 15 years being the earliest date the maximum number of service days in this EIS could be reached. However, the AM Plan indicates the maximum could be reached in some parts of the MGRA by 2031 (p. B-12).</w:t>
      </w:r>
    </w:p>
    <w:p w14:paraId="00000062" w14:textId="77777777" w:rsidR="0092703A" w:rsidRDefault="00850F72">
      <w:pPr>
        <w:rPr>
          <w:sz w:val="24"/>
          <w:szCs w:val="24"/>
        </w:rPr>
      </w:pPr>
      <w:r>
        <w:rPr>
          <w:sz w:val="24"/>
          <w:szCs w:val="24"/>
        </w:rPr>
        <w:t>The DEIS appears to be silent on the proposed changes to some of the guides. Businesses that currently operate on the lake using non-motorized craft may be impacted by motorized boats. In fact, a 4/13/22 comment letter from Corey Denton representing Above &amp; Beyond Alaska speaks to this issue:</w:t>
      </w:r>
    </w:p>
    <w:p w14:paraId="00000063" w14:textId="77777777" w:rsidR="0092703A" w:rsidRDefault="00850F72">
      <w:pPr>
        <w:rPr>
          <w:sz w:val="24"/>
          <w:szCs w:val="24"/>
        </w:rPr>
      </w:pPr>
      <w:r>
        <w:rPr>
          <w:sz w:val="24"/>
          <w:szCs w:val="24"/>
        </w:rPr>
        <w:t>“Depending on the frequency and volume of passengers motorized boats will transport,</w:t>
      </w:r>
      <w:r>
        <w:rPr>
          <w:i/>
          <w:sz w:val="24"/>
          <w:szCs w:val="24"/>
        </w:rPr>
        <w:t xml:space="preserve"> it will greatly reduce the value and experience of the current canoe trip provided by Above &amp; Beyond Alaska. We would expect the USFS to facilitate the ability for rapidly adapting necessary changes to current guided operators permits for permittees to be able to continue providing a valuable experience. This would include: Permits to store canoes and launch clients from an approved site along the Lake Shore Trail near the Welcome Center Complex (about 300-400 meters to the west of Complex) OR permits to store canoes and launch clients from the Welcome Center Dock, permits to store canoes and launch clients from the Remote Glacier Dock (for guests arriving via motorized boat), Consideration of new activities (TBD) and guided operations facilities (such as seasonal staging and outfitting tent) in the Remote Glacier Station area as well as an increase in user days to accommodate for guiding clients arriving via electric boat </w:t>
      </w:r>
      <w:r>
        <w:rPr>
          <w:sz w:val="24"/>
          <w:szCs w:val="24"/>
        </w:rPr>
        <w:t>[italics added].”</w:t>
      </w:r>
    </w:p>
    <w:p w14:paraId="00000064" w14:textId="5B0FF1C4" w:rsidR="0092703A" w:rsidRDefault="00850F72">
      <w:pPr>
        <w:rPr>
          <w:sz w:val="24"/>
          <w:szCs w:val="24"/>
        </w:rPr>
      </w:pPr>
      <w:r>
        <w:rPr>
          <w:sz w:val="24"/>
          <w:szCs w:val="24"/>
        </w:rPr>
        <w:t xml:space="preserve">Just as importantly, this letter clearly shows how businesses are already requesting even more development and use, as it suits their needs, than the DEIS identifies. This represents the kind of consistent, incremental changes benefitting commercial use </w:t>
      </w:r>
      <w:r w:rsidR="00154E65">
        <w:rPr>
          <w:sz w:val="24"/>
          <w:szCs w:val="24"/>
        </w:rPr>
        <w:t xml:space="preserve">that </w:t>
      </w:r>
      <w:r>
        <w:rPr>
          <w:sz w:val="24"/>
          <w:szCs w:val="24"/>
        </w:rPr>
        <w:t>local residents are so wary of—many occurring under the auspices of special use permitting.</w:t>
      </w:r>
    </w:p>
    <w:p w14:paraId="6D086687" w14:textId="098028F4" w:rsidR="00CB3546" w:rsidRPr="000815C4" w:rsidRDefault="00CB3546">
      <w:pPr>
        <w:rPr>
          <w:sz w:val="24"/>
          <w:szCs w:val="24"/>
        </w:rPr>
      </w:pPr>
      <w:r w:rsidRPr="000815C4">
        <w:rPr>
          <w:sz w:val="24"/>
          <w:szCs w:val="24"/>
        </w:rPr>
        <w:t>In addition, a comment letter from Liquid Alaska (May 3, 2022) states:</w:t>
      </w:r>
    </w:p>
    <w:p w14:paraId="00000065" w14:textId="3928EF5B" w:rsidR="0092703A" w:rsidRDefault="00CB3546">
      <w:pPr>
        <w:rPr>
          <w:sz w:val="24"/>
          <w:szCs w:val="24"/>
        </w:rPr>
      </w:pPr>
      <w:r w:rsidRPr="00154E65">
        <w:rPr>
          <w:sz w:val="24"/>
          <w:szCs w:val="24"/>
        </w:rPr>
        <w:t xml:space="preserve">“In general, we are supportive of any and all improvements to the MGRA, however, we are concerned with aspects of alternatives 2 and 3 in regards to ferry service on Mendenhall Lake to the West Glacier Unit and the supporting infrastructure required…. Based on the alternatives as they are currently written, we have to support alternatives 1 or 4…The alternatives do not mention small boat infrastructure and we ask they be built to include docking space for multiple small boats at all docking facilities. With ferries operating on the lake and dock infrastructure taking over the existing areas we operate in, the small boats will need places to dock/beach alongside any ferry infrastructure: The capacity proposed in alternatives 2 and 3 include ferrying 49 passengers every 30 minutes. The demand for the ferry service will far outweigh these capacities. </w:t>
      </w:r>
      <w:r w:rsidRPr="00154E65">
        <w:rPr>
          <w:i/>
          <w:iCs/>
          <w:sz w:val="24"/>
          <w:szCs w:val="24"/>
        </w:rPr>
        <w:t>The majority of visitors to the glacier are cruise ship passengers who have very limited port times and narrow time frames to participate in a ferry trip across the lake</w:t>
      </w:r>
      <w:r w:rsidRPr="00154E65">
        <w:rPr>
          <w:sz w:val="24"/>
          <w:szCs w:val="24"/>
        </w:rPr>
        <w:t xml:space="preserve"> [italics added]. A ship carrying 5,000 visitors often has only 5 hours in port. The massive amounts of infrastructure required to make alternatives 2 and 3 a reality will accommodate only a small percentage of total visitation to the glacier…</w:t>
      </w:r>
      <w:r w:rsidR="000815C4" w:rsidRPr="00154E65">
        <w:rPr>
          <w:sz w:val="24"/>
          <w:szCs w:val="24"/>
        </w:rPr>
        <w:t>”</w:t>
      </w:r>
    </w:p>
    <w:p w14:paraId="7AF208EB" w14:textId="77777777" w:rsidR="000815C4" w:rsidRDefault="000815C4">
      <w:pPr>
        <w:rPr>
          <w:sz w:val="24"/>
          <w:szCs w:val="24"/>
        </w:rPr>
      </w:pPr>
    </w:p>
    <w:p w14:paraId="00000066" w14:textId="77777777" w:rsidR="0092703A" w:rsidRDefault="00850F72">
      <w:pPr>
        <w:rPr>
          <w:b/>
          <w:sz w:val="24"/>
          <w:szCs w:val="24"/>
        </w:rPr>
      </w:pPr>
      <w:r>
        <w:rPr>
          <w:b/>
          <w:sz w:val="24"/>
          <w:szCs w:val="24"/>
        </w:rPr>
        <w:t>Cumulative Effects</w:t>
      </w:r>
    </w:p>
    <w:p w14:paraId="00000067" w14:textId="77777777" w:rsidR="0092703A" w:rsidRDefault="00850F72">
      <w:pPr>
        <w:rPr>
          <w:sz w:val="24"/>
          <w:szCs w:val="24"/>
        </w:rPr>
      </w:pPr>
      <w:r>
        <w:rPr>
          <w:sz w:val="24"/>
          <w:szCs w:val="24"/>
        </w:rPr>
        <w:t>Page 3-93 does not identify what time frame(s) bound the cumulative effects. Also, since the different alternatives have different timeframes (10, 20, 30 years, p. A-2), it is unclear which cumulative effects apply to each alternative. It’s not quite clear what the analysis area boundary is so the list includes downtown projects as well as “plans” that should not be included since they don’t physically implement anything.</w:t>
      </w:r>
    </w:p>
    <w:p w14:paraId="00000068" w14:textId="02D79EE9" w:rsidR="0092703A" w:rsidRDefault="00850F72">
      <w:pPr>
        <w:rPr>
          <w:sz w:val="24"/>
          <w:szCs w:val="24"/>
        </w:rPr>
      </w:pPr>
      <w:r>
        <w:rPr>
          <w:sz w:val="24"/>
          <w:szCs w:val="24"/>
        </w:rPr>
        <w:t xml:space="preserve">I don’t dispute the assertion that other trail improvements on Brotherhood Bridge, and new trails </w:t>
      </w:r>
      <w:r w:rsidR="00043A0D">
        <w:rPr>
          <w:sz w:val="24"/>
          <w:szCs w:val="24"/>
        </w:rPr>
        <w:t>c</w:t>
      </w:r>
      <w:r>
        <w:rPr>
          <w:sz w:val="24"/>
          <w:szCs w:val="24"/>
        </w:rPr>
        <w:t>ould help disperse use. I think a more even-handed effects analysis would also acknowledge that these same trails could very well become additional sites for commercial activities which could concentrate use.</w:t>
      </w:r>
    </w:p>
    <w:p w14:paraId="00000069" w14:textId="77777777" w:rsidR="0092703A" w:rsidRDefault="0092703A">
      <w:pPr>
        <w:rPr>
          <w:sz w:val="24"/>
          <w:szCs w:val="24"/>
        </w:rPr>
      </w:pPr>
    </w:p>
    <w:p w14:paraId="0000006A" w14:textId="77777777" w:rsidR="0092703A" w:rsidRDefault="00850F72">
      <w:pPr>
        <w:rPr>
          <w:b/>
          <w:sz w:val="24"/>
          <w:szCs w:val="24"/>
        </w:rPr>
      </w:pPr>
      <w:r>
        <w:rPr>
          <w:b/>
          <w:sz w:val="24"/>
          <w:szCs w:val="24"/>
        </w:rPr>
        <w:t>Other Thoughts</w:t>
      </w:r>
    </w:p>
    <w:p w14:paraId="0000006B" w14:textId="77777777" w:rsidR="0092703A" w:rsidRDefault="00850F72">
      <w:pPr>
        <w:rPr>
          <w:sz w:val="24"/>
          <w:szCs w:val="24"/>
        </w:rPr>
      </w:pPr>
      <w:r>
        <w:rPr>
          <w:sz w:val="24"/>
          <w:szCs w:val="24"/>
        </w:rPr>
        <w:t>The West Glacier Spur Trail is a good idea and long overdue. It will be safer, prevent resource damage and help keep people from getting lost.</w:t>
      </w:r>
    </w:p>
    <w:p w14:paraId="0000006C" w14:textId="77777777" w:rsidR="0092703A" w:rsidRDefault="00850F72">
      <w:pPr>
        <w:rPr>
          <w:sz w:val="24"/>
          <w:szCs w:val="24"/>
        </w:rPr>
      </w:pPr>
      <w:r>
        <w:rPr>
          <w:sz w:val="24"/>
          <w:szCs w:val="24"/>
        </w:rPr>
        <w:t>The relocation of Steep Creek to reduce the gradient and improve spawning habitat also makes sense.</w:t>
      </w:r>
    </w:p>
    <w:p w14:paraId="0000006D" w14:textId="32F858D9" w:rsidR="0092703A" w:rsidRDefault="00850F72">
      <w:pPr>
        <w:rPr>
          <w:sz w:val="24"/>
          <w:szCs w:val="24"/>
        </w:rPr>
      </w:pPr>
      <w:r>
        <w:rPr>
          <w:sz w:val="24"/>
          <w:szCs w:val="24"/>
        </w:rPr>
        <w:t>The Glacier Spur Road trailheads are a good improvement.</w:t>
      </w:r>
    </w:p>
    <w:p w14:paraId="7C753E51" w14:textId="77777777" w:rsidR="00F84C63" w:rsidRDefault="00F84C63">
      <w:pPr>
        <w:rPr>
          <w:sz w:val="24"/>
          <w:szCs w:val="24"/>
        </w:rPr>
      </w:pPr>
    </w:p>
    <w:p w14:paraId="0000006E" w14:textId="77777777" w:rsidR="0092703A" w:rsidRDefault="00850F72">
      <w:pPr>
        <w:rPr>
          <w:b/>
          <w:sz w:val="24"/>
          <w:szCs w:val="24"/>
        </w:rPr>
      </w:pPr>
      <w:r w:rsidRPr="00F84C63">
        <w:rPr>
          <w:b/>
          <w:sz w:val="24"/>
          <w:szCs w:val="24"/>
        </w:rPr>
        <w:t>A New Alternative</w:t>
      </w:r>
    </w:p>
    <w:p w14:paraId="0000006F" w14:textId="77777777" w:rsidR="0092703A" w:rsidRDefault="00850F72">
      <w:pPr>
        <w:rPr>
          <w:sz w:val="24"/>
          <w:szCs w:val="24"/>
        </w:rPr>
      </w:pPr>
      <w:r>
        <w:rPr>
          <w:sz w:val="24"/>
          <w:szCs w:val="24"/>
        </w:rPr>
        <w:t>Based on all my previous comments, it seems that a new alternative, I’ll call it Alternative 5, should be in play. The key components of this alternative would include, but not be limited to:</w:t>
      </w:r>
    </w:p>
    <w:p w14:paraId="00000070" w14:textId="77777777" w:rsidR="0092703A" w:rsidRDefault="00850F72">
      <w:pPr>
        <w:numPr>
          <w:ilvl w:val="0"/>
          <w:numId w:val="3"/>
        </w:numPr>
        <w:pBdr>
          <w:top w:val="nil"/>
          <w:left w:val="nil"/>
          <w:bottom w:val="nil"/>
          <w:right w:val="nil"/>
          <w:between w:val="nil"/>
        </w:pBdr>
        <w:spacing w:after="0"/>
        <w:rPr>
          <w:sz w:val="24"/>
          <w:szCs w:val="24"/>
        </w:rPr>
      </w:pPr>
      <w:r>
        <w:rPr>
          <w:sz w:val="24"/>
          <w:szCs w:val="24"/>
        </w:rPr>
        <w:t xml:space="preserve">Add on to the existing visitor center or build a new one adjacent to the existing one. Install an IMAX theater that would provide excellent interpretation. </w:t>
      </w:r>
    </w:p>
    <w:p w14:paraId="00000071" w14:textId="77777777" w:rsidR="0092703A" w:rsidRDefault="00850F72">
      <w:pPr>
        <w:numPr>
          <w:ilvl w:val="0"/>
          <w:numId w:val="3"/>
        </w:numPr>
        <w:pBdr>
          <w:top w:val="nil"/>
          <w:left w:val="nil"/>
          <w:bottom w:val="nil"/>
          <w:right w:val="nil"/>
          <w:between w:val="nil"/>
        </w:pBdr>
        <w:spacing w:after="0"/>
        <w:rPr>
          <w:color w:val="000000"/>
          <w:sz w:val="24"/>
          <w:szCs w:val="24"/>
        </w:rPr>
      </w:pPr>
      <w:r>
        <w:rPr>
          <w:color w:val="000000"/>
          <w:sz w:val="24"/>
          <w:szCs w:val="24"/>
        </w:rPr>
        <w:t>Keep the Nugget Falls Trail in its current location but expand its width to accommodate “two-way” traffic better.</w:t>
      </w:r>
    </w:p>
    <w:p w14:paraId="00000072" w14:textId="77777777" w:rsidR="0092703A" w:rsidRDefault="00850F72">
      <w:pPr>
        <w:numPr>
          <w:ilvl w:val="0"/>
          <w:numId w:val="3"/>
        </w:numPr>
        <w:pBdr>
          <w:top w:val="nil"/>
          <w:left w:val="nil"/>
          <w:bottom w:val="nil"/>
          <w:right w:val="nil"/>
          <w:between w:val="nil"/>
        </w:pBdr>
        <w:spacing w:after="0"/>
        <w:rPr>
          <w:color w:val="000000"/>
          <w:sz w:val="24"/>
          <w:szCs w:val="24"/>
        </w:rPr>
      </w:pPr>
      <w:r>
        <w:rPr>
          <w:color w:val="000000"/>
          <w:sz w:val="24"/>
          <w:szCs w:val="24"/>
        </w:rPr>
        <w:t>No motorized boats (electric or gas) on the lake.</w:t>
      </w:r>
    </w:p>
    <w:p w14:paraId="00000073" w14:textId="77777777" w:rsidR="0092703A" w:rsidRDefault="00850F72">
      <w:pPr>
        <w:numPr>
          <w:ilvl w:val="0"/>
          <w:numId w:val="3"/>
        </w:numPr>
        <w:pBdr>
          <w:top w:val="nil"/>
          <w:left w:val="nil"/>
          <w:bottom w:val="nil"/>
          <w:right w:val="nil"/>
          <w:between w:val="nil"/>
        </w:pBdr>
        <w:spacing w:after="0"/>
        <w:rPr>
          <w:color w:val="000000"/>
          <w:sz w:val="24"/>
          <w:szCs w:val="24"/>
        </w:rPr>
      </w:pPr>
      <w:r>
        <w:rPr>
          <w:color w:val="000000"/>
          <w:sz w:val="24"/>
          <w:szCs w:val="24"/>
        </w:rPr>
        <w:t xml:space="preserve">No Remote Visitor Center Area. </w:t>
      </w:r>
    </w:p>
    <w:p w14:paraId="00000074" w14:textId="77777777" w:rsidR="0092703A" w:rsidRDefault="00850F72">
      <w:pPr>
        <w:numPr>
          <w:ilvl w:val="0"/>
          <w:numId w:val="3"/>
        </w:numPr>
        <w:pBdr>
          <w:top w:val="nil"/>
          <w:left w:val="nil"/>
          <w:bottom w:val="nil"/>
          <w:right w:val="nil"/>
          <w:between w:val="nil"/>
        </w:pBdr>
        <w:spacing w:after="0"/>
        <w:rPr>
          <w:color w:val="000000"/>
          <w:sz w:val="24"/>
          <w:szCs w:val="24"/>
        </w:rPr>
      </w:pPr>
      <w:r>
        <w:rPr>
          <w:color w:val="000000"/>
          <w:sz w:val="24"/>
          <w:szCs w:val="24"/>
        </w:rPr>
        <w:t xml:space="preserve">No Lakeshore Trail (and bridge) or Outer Dredge Lake Loop. </w:t>
      </w:r>
    </w:p>
    <w:p w14:paraId="00000075" w14:textId="355ABFCA" w:rsidR="0092703A" w:rsidRDefault="00850F72">
      <w:pPr>
        <w:numPr>
          <w:ilvl w:val="0"/>
          <w:numId w:val="3"/>
        </w:numPr>
        <w:pBdr>
          <w:top w:val="nil"/>
          <w:left w:val="nil"/>
          <w:bottom w:val="nil"/>
          <w:right w:val="nil"/>
          <w:between w:val="nil"/>
        </w:pBdr>
        <w:spacing w:after="0"/>
        <w:rPr>
          <w:color w:val="000000"/>
          <w:sz w:val="24"/>
          <w:szCs w:val="24"/>
        </w:rPr>
      </w:pPr>
      <w:r>
        <w:rPr>
          <w:color w:val="000000"/>
          <w:sz w:val="24"/>
          <w:szCs w:val="24"/>
        </w:rPr>
        <w:t>Build smaller cabins and a warming hut for skiers in the campground and phase the</w:t>
      </w:r>
      <w:r w:rsidR="00A8611E">
        <w:rPr>
          <w:color w:val="000000"/>
          <w:sz w:val="24"/>
          <w:szCs w:val="24"/>
        </w:rPr>
        <w:t xml:space="preserve"> cabins in</w:t>
      </w:r>
      <w:r>
        <w:rPr>
          <w:color w:val="000000"/>
          <w:sz w:val="24"/>
          <w:szCs w:val="24"/>
        </w:rPr>
        <w:t xml:space="preserve"> to determine what kind of impacts they are having on the different user groups.</w:t>
      </w:r>
    </w:p>
    <w:p w14:paraId="00000076" w14:textId="79363AFF" w:rsidR="0092703A" w:rsidRDefault="00850F72">
      <w:pPr>
        <w:numPr>
          <w:ilvl w:val="0"/>
          <w:numId w:val="3"/>
        </w:numPr>
        <w:pBdr>
          <w:top w:val="nil"/>
          <w:left w:val="nil"/>
          <w:bottom w:val="nil"/>
          <w:right w:val="nil"/>
          <w:between w:val="nil"/>
        </w:pBdr>
        <w:spacing w:after="0"/>
        <w:rPr>
          <w:color w:val="000000"/>
          <w:sz w:val="24"/>
          <w:szCs w:val="24"/>
        </w:rPr>
      </w:pPr>
      <w:r>
        <w:rPr>
          <w:color w:val="000000"/>
          <w:sz w:val="24"/>
          <w:szCs w:val="24"/>
        </w:rPr>
        <w:t xml:space="preserve">Build the </w:t>
      </w:r>
      <w:r w:rsidR="00F84C63">
        <w:rPr>
          <w:color w:val="000000"/>
          <w:sz w:val="24"/>
          <w:szCs w:val="24"/>
        </w:rPr>
        <w:t xml:space="preserve">proposed </w:t>
      </w:r>
      <w:r>
        <w:rPr>
          <w:color w:val="000000"/>
          <w:sz w:val="24"/>
          <w:szCs w:val="24"/>
        </w:rPr>
        <w:t xml:space="preserve">trails on the </w:t>
      </w:r>
      <w:r>
        <w:rPr>
          <w:i/>
          <w:color w:val="000000"/>
          <w:sz w:val="24"/>
          <w:szCs w:val="24"/>
        </w:rPr>
        <w:t>west</w:t>
      </w:r>
      <w:r>
        <w:rPr>
          <w:color w:val="000000"/>
          <w:sz w:val="24"/>
          <w:szCs w:val="24"/>
        </w:rPr>
        <w:t xml:space="preserve"> side of the lake. </w:t>
      </w:r>
    </w:p>
    <w:p w14:paraId="00000077" w14:textId="77777777" w:rsidR="0092703A" w:rsidRDefault="00850F72">
      <w:pPr>
        <w:numPr>
          <w:ilvl w:val="0"/>
          <w:numId w:val="3"/>
        </w:numPr>
        <w:pBdr>
          <w:top w:val="nil"/>
          <w:left w:val="nil"/>
          <w:bottom w:val="nil"/>
          <w:right w:val="nil"/>
          <w:between w:val="nil"/>
        </w:pBdr>
        <w:spacing w:after="0"/>
        <w:rPr>
          <w:sz w:val="24"/>
          <w:szCs w:val="24"/>
        </w:rPr>
      </w:pPr>
      <w:r>
        <w:rPr>
          <w:color w:val="000000"/>
          <w:sz w:val="24"/>
          <w:szCs w:val="24"/>
        </w:rPr>
        <w:t>Modify the capacity so use can’t</w:t>
      </w:r>
      <w:r>
        <w:rPr>
          <w:sz w:val="24"/>
          <w:szCs w:val="24"/>
        </w:rPr>
        <w:t xml:space="preserve"> “</w:t>
      </w:r>
      <w:r>
        <w:rPr>
          <w:color w:val="000000"/>
          <w:sz w:val="24"/>
          <w:szCs w:val="24"/>
        </w:rPr>
        <w:t>compress</w:t>
      </w:r>
      <w:r>
        <w:rPr>
          <w:sz w:val="24"/>
          <w:szCs w:val="24"/>
        </w:rPr>
        <w:t>”</w:t>
      </w:r>
      <w:r>
        <w:rPr>
          <w:color w:val="000000"/>
          <w:sz w:val="24"/>
          <w:szCs w:val="24"/>
        </w:rPr>
        <w:t xml:space="preserve"> during the summer peak.</w:t>
      </w:r>
    </w:p>
    <w:p w14:paraId="00000078" w14:textId="77777777" w:rsidR="0092703A" w:rsidRDefault="00850F72">
      <w:pPr>
        <w:keepLines/>
        <w:numPr>
          <w:ilvl w:val="0"/>
          <w:numId w:val="3"/>
        </w:numPr>
        <w:pBdr>
          <w:top w:val="nil"/>
          <w:left w:val="nil"/>
          <w:bottom w:val="nil"/>
          <w:right w:val="nil"/>
          <w:between w:val="nil"/>
        </w:pBdr>
        <w:spacing w:after="0" w:line="240" w:lineRule="auto"/>
        <w:rPr>
          <w:color w:val="000000"/>
          <w:sz w:val="24"/>
          <w:szCs w:val="24"/>
        </w:rPr>
      </w:pPr>
      <w:r>
        <w:rPr>
          <w:color w:val="000000"/>
          <w:sz w:val="24"/>
          <w:szCs w:val="24"/>
        </w:rPr>
        <w:t xml:space="preserve">Create a new “remote” bus staging area near the national forest boundary and have commercial users board electric circulator buses. </w:t>
      </w:r>
    </w:p>
    <w:p w14:paraId="00000079" w14:textId="0A6849C5" w:rsidR="0092703A" w:rsidRDefault="00850F72">
      <w:pPr>
        <w:keepLines/>
        <w:numPr>
          <w:ilvl w:val="0"/>
          <w:numId w:val="3"/>
        </w:numPr>
        <w:pBdr>
          <w:top w:val="nil"/>
          <w:left w:val="nil"/>
          <w:bottom w:val="nil"/>
          <w:right w:val="nil"/>
          <w:between w:val="nil"/>
        </w:pBdr>
        <w:spacing w:after="0" w:line="240" w:lineRule="auto"/>
        <w:rPr>
          <w:color w:val="000000"/>
          <w:sz w:val="24"/>
          <w:szCs w:val="24"/>
        </w:rPr>
      </w:pPr>
      <w:r>
        <w:rPr>
          <w:color w:val="000000"/>
          <w:sz w:val="24"/>
          <w:szCs w:val="24"/>
        </w:rPr>
        <w:t xml:space="preserve">Keep </w:t>
      </w:r>
      <w:r w:rsidR="00A8611E">
        <w:rPr>
          <w:color w:val="000000"/>
          <w:sz w:val="24"/>
          <w:szCs w:val="24"/>
        </w:rPr>
        <w:t>a</w:t>
      </w:r>
      <w:r>
        <w:rPr>
          <w:color w:val="000000"/>
          <w:sz w:val="24"/>
          <w:szCs w:val="24"/>
        </w:rPr>
        <w:t xml:space="preserve"> proposed “fix” of Steep Creek</w:t>
      </w:r>
      <w:r w:rsidR="00A8611E">
        <w:rPr>
          <w:color w:val="000000"/>
          <w:sz w:val="24"/>
          <w:szCs w:val="24"/>
        </w:rPr>
        <w:t xml:space="preserve"> but cut the sharing of the underpass with bears.</w:t>
      </w:r>
    </w:p>
    <w:p w14:paraId="0000007A" w14:textId="77777777" w:rsidR="0092703A" w:rsidRDefault="0092703A">
      <w:pPr>
        <w:keepLines/>
        <w:pBdr>
          <w:top w:val="nil"/>
          <w:left w:val="nil"/>
          <w:bottom w:val="nil"/>
          <w:right w:val="nil"/>
          <w:between w:val="nil"/>
        </w:pBdr>
        <w:spacing w:after="0" w:line="240" w:lineRule="auto"/>
        <w:rPr>
          <w:sz w:val="24"/>
          <w:szCs w:val="24"/>
        </w:rPr>
      </w:pPr>
    </w:p>
    <w:p w14:paraId="14F50DD9" w14:textId="6BE00A22" w:rsidR="00743B25" w:rsidRDefault="00850F72">
      <w:pPr>
        <w:rPr>
          <w:color w:val="000000"/>
          <w:sz w:val="24"/>
          <w:szCs w:val="24"/>
        </w:rPr>
      </w:pPr>
      <w:r>
        <w:rPr>
          <w:sz w:val="24"/>
          <w:szCs w:val="24"/>
        </w:rPr>
        <w:t xml:space="preserve">There are more details to Alternative 5 but I think you get the general feel for what is proposed. </w:t>
      </w:r>
      <w:r>
        <w:rPr>
          <w:color w:val="000000"/>
          <w:sz w:val="24"/>
          <w:szCs w:val="24"/>
        </w:rPr>
        <w:t xml:space="preserve">Alternative 5 would </w:t>
      </w:r>
      <w:r w:rsidRPr="00A8611E">
        <w:rPr>
          <w:color w:val="000000"/>
          <w:sz w:val="24"/>
          <w:szCs w:val="24"/>
        </w:rPr>
        <w:t>meet the purpose and need</w:t>
      </w:r>
      <w:r>
        <w:rPr>
          <w:color w:val="000000"/>
          <w:sz w:val="24"/>
          <w:szCs w:val="24"/>
        </w:rPr>
        <w:t xml:space="preserve"> by protecting the Special Interest Area, allow</w:t>
      </w:r>
      <w:r w:rsidR="000815C4">
        <w:rPr>
          <w:color w:val="000000"/>
          <w:sz w:val="24"/>
          <w:szCs w:val="24"/>
        </w:rPr>
        <w:t xml:space="preserve"> additional, but lower</w:t>
      </w:r>
      <w:r>
        <w:rPr>
          <w:color w:val="000000"/>
          <w:sz w:val="24"/>
          <w:szCs w:val="24"/>
        </w:rPr>
        <w:t xml:space="preserve"> commercial growth, and provide additional recreation opportunities for Ju</w:t>
      </w:r>
      <w:r>
        <w:rPr>
          <w:sz w:val="24"/>
          <w:szCs w:val="24"/>
        </w:rPr>
        <w:t xml:space="preserve">neauites and tourists. </w:t>
      </w:r>
      <w:r>
        <w:rPr>
          <w:color w:val="000000"/>
          <w:sz w:val="24"/>
          <w:szCs w:val="24"/>
        </w:rPr>
        <w:t>Alternative 5 would</w:t>
      </w:r>
      <w:r>
        <w:rPr>
          <w:sz w:val="24"/>
          <w:szCs w:val="24"/>
        </w:rPr>
        <w:t xml:space="preserve"> also</w:t>
      </w:r>
      <w:r>
        <w:rPr>
          <w:color w:val="000000"/>
          <w:sz w:val="24"/>
          <w:szCs w:val="24"/>
        </w:rPr>
        <w:t xml:space="preserve"> be in better alignment with the majority of comments received for this DEIS.</w:t>
      </w:r>
      <w:r w:rsidR="00A8611E">
        <w:rPr>
          <w:color w:val="000000"/>
          <w:sz w:val="24"/>
          <w:szCs w:val="24"/>
        </w:rPr>
        <w:t xml:space="preserve"> </w:t>
      </w:r>
      <w:r>
        <w:rPr>
          <w:color w:val="000000"/>
          <w:sz w:val="24"/>
          <w:szCs w:val="24"/>
        </w:rPr>
        <w:t>Due to the scope and mix of changes, Alternative 5 would require a supplement to the DEIS</w:t>
      </w:r>
      <w:r w:rsidR="00743B25">
        <w:rPr>
          <w:color w:val="000000"/>
          <w:sz w:val="24"/>
          <w:szCs w:val="24"/>
        </w:rPr>
        <w:t>.</w:t>
      </w:r>
    </w:p>
    <w:p w14:paraId="0CF1AB0C" w14:textId="77777777" w:rsidR="00B149C3" w:rsidRPr="00B149C3" w:rsidRDefault="00B149C3">
      <w:pPr>
        <w:rPr>
          <w:color w:val="000000"/>
          <w:sz w:val="24"/>
          <w:szCs w:val="24"/>
        </w:rPr>
      </w:pPr>
    </w:p>
    <w:p w14:paraId="0000007F" w14:textId="0FC508F3" w:rsidR="0092703A" w:rsidRDefault="00850F72">
      <w:pPr>
        <w:rPr>
          <w:sz w:val="24"/>
          <w:szCs w:val="24"/>
        </w:rPr>
      </w:pPr>
      <w:r>
        <w:rPr>
          <w:b/>
          <w:sz w:val="24"/>
          <w:szCs w:val="24"/>
        </w:rPr>
        <w:t>In Closing</w:t>
      </w:r>
    </w:p>
    <w:p w14:paraId="00000080" w14:textId="14185AA8" w:rsidR="0092703A" w:rsidRDefault="00850F72">
      <w:pPr>
        <w:rPr>
          <w:sz w:val="24"/>
          <w:szCs w:val="24"/>
        </w:rPr>
      </w:pPr>
      <w:r>
        <w:rPr>
          <w:sz w:val="24"/>
          <w:szCs w:val="24"/>
        </w:rPr>
        <w:t>It would be most helpful to have the project record placed on the project website</w:t>
      </w:r>
      <w:r w:rsidR="00325E5A">
        <w:rPr>
          <w:sz w:val="24"/>
          <w:szCs w:val="24"/>
        </w:rPr>
        <w:t xml:space="preserve"> or available elsewhere</w:t>
      </w:r>
      <w:r>
        <w:rPr>
          <w:sz w:val="24"/>
          <w:szCs w:val="24"/>
        </w:rPr>
        <w:t xml:space="preserve">. This will make it easier for the public to review other material such as monitoring reports, references, etc. It </w:t>
      </w:r>
      <w:r w:rsidR="007252AF">
        <w:rPr>
          <w:sz w:val="24"/>
          <w:szCs w:val="24"/>
        </w:rPr>
        <w:t>would</w:t>
      </w:r>
      <w:r>
        <w:rPr>
          <w:sz w:val="24"/>
          <w:szCs w:val="24"/>
        </w:rPr>
        <w:t xml:space="preserve"> also prevent the Forest Service from having to respond to time-consuming FOIA requests. </w:t>
      </w:r>
      <w:r w:rsidR="00B149C3">
        <w:rPr>
          <w:sz w:val="24"/>
          <w:szCs w:val="24"/>
        </w:rPr>
        <w:t>Previous Forest Service explanations stating that it would be information overload and it’s too complicated for the average citizen are not adequate. The people that are interested in the record will figure it out or ask questions</w:t>
      </w:r>
      <w:r w:rsidR="00325E5A">
        <w:rPr>
          <w:sz w:val="24"/>
          <w:szCs w:val="24"/>
        </w:rPr>
        <w:t xml:space="preserve"> if they’re having difficulty</w:t>
      </w:r>
      <w:r w:rsidR="00B149C3">
        <w:rPr>
          <w:sz w:val="24"/>
          <w:szCs w:val="24"/>
        </w:rPr>
        <w:t>. Those members of the public who aren’t interested in the record will simply skip by it</w:t>
      </w:r>
      <w:r w:rsidR="00325E5A">
        <w:rPr>
          <w:sz w:val="24"/>
          <w:szCs w:val="24"/>
        </w:rPr>
        <w:t>. This is a specific request so please provide your response in the Response to Comments section of the FEIS.</w:t>
      </w:r>
      <w:r w:rsidR="00B149C3">
        <w:rPr>
          <w:sz w:val="24"/>
          <w:szCs w:val="24"/>
        </w:rPr>
        <w:t xml:space="preserve">  </w:t>
      </w:r>
      <w:r w:rsidR="00325E5A">
        <w:rPr>
          <w:sz w:val="24"/>
          <w:szCs w:val="24"/>
        </w:rPr>
        <w:t>I believe my request is</w:t>
      </w:r>
      <w:r>
        <w:rPr>
          <w:sz w:val="24"/>
          <w:szCs w:val="24"/>
        </w:rPr>
        <w:t xml:space="preserve"> consistent with the Responsible Official’s pledge to make the process “open, transparent, and inclusive (December 16, 2020 Scoping Letter).” </w:t>
      </w:r>
    </w:p>
    <w:p w14:paraId="00000081" w14:textId="77777777" w:rsidR="0092703A" w:rsidRDefault="00850F72">
      <w:pPr>
        <w:rPr>
          <w:sz w:val="24"/>
          <w:szCs w:val="24"/>
        </w:rPr>
      </w:pPr>
      <w:r>
        <w:rPr>
          <w:sz w:val="24"/>
          <w:szCs w:val="24"/>
        </w:rPr>
        <w:t>Thank you for the opportunity to comment.</w:t>
      </w:r>
    </w:p>
    <w:p w14:paraId="00000083" w14:textId="77777777" w:rsidR="0092703A" w:rsidRPr="001967C5" w:rsidRDefault="00850F72">
      <w:pPr>
        <w:spacing w:after="0" w:line="240" w:lineRule="auto"/>
        <w:rPr>
          <w:rFonts w:ascii="Brush Script MT" w:eastAsia="Bad Script" w:hAnsi="Brush Script MT" w:cs="Bad Script"/>
          <w:b/>
          <w:sz w:val="32"/>
          <w:szCs w:val="32"/>
        </w:rPr>
      </w:pPr>
      <w:r w:rsidRPr="001967C5">
        <w:rPr>
          <w:rFonts w:ascii="Brush Script MT" w:hAnsi="Brush Script MT"/>
          <w:sz w:val="32"/>
          <w:szCs w:val="32"/>
        </w:rPr>
        <w:t>Ken Post</w:t>
      </w:r>
    </w:p>
    <w:p w14:paraId="00000084" w14:textId="77777777" w:rsidR="0092703A" w:rsidRDefault="0092703A">
      <w:pPr>
        <w:rPr>
          <w:sz w:val="24"/>
          <w:szCs w:val="24"/>
        </w:rPr>
      </w:pPr>
    </w:p>
    <w:sectPr w:rsidR="0092703A">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C7321" w14:textId="77777777" w:rsidR="00FE1F5D" w:rsidRDefault="00FE1F5D">
      <w:pPr>
        <w:spacing w:after="0" w:line="240" w:lineRule="auto"/>
      </w:pPr>
      <w:r>
        <w:separator/>
      </w:r>
    </w:p>
  </w:endnote>
  <w:endnote w:type="continuationSeparator" w:id="0">
    <w:p w14:paraId="0CE9D592" w14:textId="77777777" w:rsidR="00FE1F5D" w:rsidRDefault="00FE1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Bad Script">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6" w14:textId="4186E7CB" w:rsidR="0092703A" w:rsidRDefault="00850F72">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D05C54">
      <w:rPr>
        <w:noProof/>
        <w:color w:val="000000"/>
      </w:rPr>
      <w:t>1</w:t>
    </w:r>
    <w:r>
      <w:rPr>
        <w:color w:val="000000"/>
      </w:rPr>
      <w:fldChar w:fldCharType="end"/>
    </w:r>
  </w:p>
  <w:p w14:paraId="00000087" w14:textId="77777777" w:rsidR="0092703A" w:rsidRDefault="0092703A">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B8A21" w14:textId="77777777" w:rsidR="00FE1F5D" w:rsidRDefault="00FE1F5D">
      <w:pPr>
        <w:spacing w:after="0" w:line="240" w:lineRule="auto"/>
      </w:pPr>
      <w:r>
        <w:separator/>
      </w:r>
    </w:p>
  </w:footnote>
  <w:footnote w:type="continuationSeparator" w:id="0">
    <w:p w14:paraId="3381ED08" w14:textId="77777777" w:rsidR="00FE1F5D" w:rsidRDefault="00FE1F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5" w14:textId="4034E062" w:rsidR="0092703A" w:rsidRDefault="00850F72">
    <w:pPr>
      <w:pBdr>
        <w:top w:val="nil"/>
        <w:left w:val="nil"/>
        <w:bottom w:val="nil"/>
        <w:right w:val="nil"/>
        <w:between w:val="nil"/>
      </w:pBdr>
      <w:tabs>
        <w:tab w:val="center" w:pos="4680"/>
        <w:tab w:val="right" w:pos="9360"/>
      </w:tabs>
      <w:spacing w:after="0" w:line="240" w:lineRule="auto"/>
      <w:rPr>
        <w:color w:val="000000"/>
      </w:rPr>
    </w:pPr>
    <w:r>
      <w:rPr>
        <w:color w:val="000000"/>
      </w:rPr>
      <w:tab/>
    </w:r>
    <w:r w:rsidR="00467D91">
      <w:t>May 6,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9402E"/>
    <w:multiLevelType w:val="hybridMultilevel"/>
    <w:tmpl w:val="D77658A6"/>
    <w:lvl w:ilvl="0" w:tplc="04090001">
      <w:start w:val="1"/>
      <w:numFmt w:val="bullet"/>
      <w:lvlText w:val=""/>
      <w:lvlJc w:val="left"/>
      <w:pPr>
        <w:ind w:left="1362" w:hanging="360"/>
      </w:pPr>
      <w:rPr>
        <w:rFonts w:ascii="Symbol" w:hAnsi="Symbol" w:hint="default"/>
      </w:rPr>
    </w:lvl>
    <w:lvl w:ilvl="1" w:tplc="04090003" w:tentative="1">
      <w:start w:val="1"/>
      <w:numFmt w:val="bullet"/>
      <w:lvlText w:val="o"/>
      <w:lvlJc w:val="left"/>
      <w:pPr>
        <w:ind w:left="2082" w:hanging="360"/>
      </w:pPr>
      <w:rPr>
        <w:rFonts w:ascii="Courier New" w:hAnsi="Courier New" w:cs="Courier New" w:hint="default"/>
      </w:rPr>
    </w:lvl>
    <w:lvl w:ilvl="2" w:tplc="04090005" w:tentative="1">
      <w:start w:val="1"/>
      <w:numFmt w:val="bullet"/>
      <w:lvlText w:val=""/>
      <w:lvlJc w:val="left"/>
      <w:pPr>
        <w:ind w:left="2802" w:hanging="360"/>
      </w:pPr>
      <w:rPr>
        <w:rFonts w:ascii="Wingdings" w:hAnsi="Wingdings" w:hint="default"/>
      </w:rPr>
    </w:lvl>
    <w:lvl w:ilvl="3" w:tplc="04090001" w:tentative="1">
      <w:start w:val="1"/>
      <w:numFmt w:val="bullet"/>
      <w:lvlText w:val=""/>
      <w:lvlJc w:val="left"/>
      <w:pPr>
        <w:ind w:left="3522" w:hanging="360"/>
      </w:pPr>
      <w:rPr>
        <w:rFonts w:ascii="Symbol" w:hAnsi="Symbol" w:hint="default"/>
      </w:rPr>
    </w:lvl>
    <w:lvl w:ilvl="4" w:tplc="04090003" w:tentative="1">
      <w:start w:val="1"/>
      <w:numFmt w:val="bullet"/>
      <w:lvlText w:val="o"/>
      <w:lvlJc w:val="left"/>
      <w:pPr>
        <w:ind w:left="4242" w:hanging="360"/>
      </w:pPr>
      <w:rPr>
        <w:rFonts w:ascii="Courier New" w:hAnsi="Courier New" w:cs="Courier New" w:hint="default"/>
      </w:rPr>
    </w:lvl>
    <w:lvl w:ilvl="5" w:tplc="04090005" w:tentative="1">
      <w:start w:val="1"/>
      <w:numFmt w:val="bullet"/>
      <w:lvlText w:val=""/>
      <w:lvlJc w:val="left"/>
      <w:pPr>
        <w:ind w:left="4962" w:hanging="360"/>
      </w:pPr>
      <w:rPr>
        <w:rFonts w:ascii="Wingdings" w:hAnsi="Wingdings" w:hint="default"/>
      </w:rPr>
    </w:lvl>
    <w:lvl w:ilvl="6" w:tplc="04090001" w:tentative="1">
      <w:start w:val="1"/>
      <w:numFmt w:val="bullet"/>
      <w:lvlText w:val=""/>
      <w:lvlJc w:val="left"/>
      <w:pPr>
        <w:ind w:left="5682" w:hanging="360"/>
      </w:pPr>
      <w:rPr>
        <w:rFonts w:ascii="Symbol" w:hAnsi="Symbol" w:hint="default"/>
      </w:rPr>
    </w:lvl>
    <w:lvl w:ilvl="7" w:tplc="04090003" w:tentative="1">
      <w:start w:val="1"/>
      <w:numFmt w:val="bullet"/>
      <w:lvlText w:val="o"/>
      <w:lvlJc w:val="left"/>
      <w:pPr>
        <w:ind w:left="6402" w:hanging="360"/>
      </w:pPr>
      <w:rPr>
        <w:rFonts w:ascii="Courier New" w:hAnsi="Courier New" w:cs="Courier New" w:hint="default"/>
      </w:rPr>
    </w:lvl>
    <w:lvl w:ilvl="8" w:tplc="04090005" w:tentative="1">
      <w:start w:val="1"/>
      <w:numFmt w:val="bullet"/>
      <w:lvlText w:val=""/>
      <w:lvlJc w:val="left"/>
      <w:pPr>
        <w:ind w:left="7122" w:hanging="360"/>
      </w:pPr>
      <w:rPr>
        <w:rFonts w:ascii="Wingdings" w:hAnsi="Wingdings" w:hint="default"/>
      </w:rPr>
    </w:lvl>
  </w:abstractNum>
  <w:abstractNum w:abstractNumId="1" w15:restartNumberingAfterBreak="0">
    <w:nsid w:val="0D5D5282"/>
    <w:multiLevelType w:val="hybridMultilevel"/>
    <w:tmpl w:val="2D707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F2155F"/>
    <w:multiLevelType w:val="multilevel"/>
    <w:tmpl w:val="12DCE35C"/>
    <w:lvl w:ilvl="0">
      <w:start w:val="1"/>
      <w:numFmt w:val="decimal"/>
      <w:lvlText w:val="%1."/>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1C46C9C"/>
    <w:multiLevelType w:val="multilevel"/>
    <w:tmpl w:val="C786FA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D8538F2"/>
    <w:multiLevelType w:val="multilevel"/>
    <w:tmpl w:val="CD78EC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EC82375"/>
    <w:multiLevelType w:val="multilevel"/>
    <w:tmpl w:val="6988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984629731">
    <w:abstractNumId w:val="2"/>
  </w:num>
  <w:num w:numId="2" w16cid:durableId="1547982153">
    <w:abstractNumId w:val="3"/>
  </w:num>
  <w:num w:numId="3" w16cid:durableId="20013923">
    <w:abstractNumId w:val="4"/>
  </w:num>
  <w:num w:numId="4" w16cid:durableId="61224874">
    <w:abstractNumId w:val="5"/>
  </w:num>
  <w:num w:numId="5" w16cid:durableId="1774741027">
    <w:abstractNumId w:val="0"/>
  </w:num>
  <w:num w:numId="6" w16cid:durableId="14954898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03A"/>
    <w:rsid w:val="00034F51"/>
    <w:rsid w:val="00043A0D"/>
    <w:rsid w:val="000815C4"/>
    <w:rsid w:val="000F6539"/>
    <w:rsid w:val="00135086"/>
    <w:rsid w:val="00154E65"/>
    <w:rsid w:val="00172CE1"/>
    <w:rsid w:val="001967C5"/>
    <w:rsid w:val="001B7630"/>
    <w:rsid w:val="001D0B96"/>
    <w:rsid w:val="001E3C88"/>
    <w:rsid w:val="002123FD"/>
    <w:rsid w:val="00245938"/>
    <w:rsid w:val="00276B48"/>
    <w:rsid w:val="002A3941"/>
    <w:rsid w:val="00325E5A"/>
    <w:rsid w:val="0036369D"/>
    <w:rsid w:val="00386864"/>
    <w:rsid w:val="003B7A2B"/>
    <w:rsid w:val="003C6BB1"/>
    <w:rsid w:val="003E06DE"/>
    <w:rsid w:val="003E168C"/>
    <w:rsid w:val="003E43B6"/>
    <w:rsid w:val="004176FB"/>
    <w:rsid w:val="00467D91"/>
    <w:rsid w:val="004C37C0"/>
    <w:rsid w:val="005B48A3"/>
    <w:rsid w:val="00635C3A"/>
    <w:rsid w:val="00636D34"/>
    <w:rsid w:val="00646AFF"/>
    <w:rsid w:val="00653A13"/>
    <w:rsid w:val="006A1B0D"/>
    <w:rsid w:val="006D1571"/>
    <w:rsid w:val="006F2996"/>
    <w:rsid w:val="007252AF"/>
    <w:rsid w:val="00743B25"/>
    <w:rsid w:val="0075197B"/>
    <w:rsid w:val="0077268F"/>
    <w:rsid w:val="007829FB"/>
    <w:rsid w:val="007912D7"/>
    <w:rsid w:val="007C7001"/>
    <w:rsid w:val="0081601E"/>
    <w:rsid w:val="00850F72"/>
    <w:rsid w:val="0092703A"/>
    <w:rsid w:val="009275CD"/>
    <w:rsid w:val="00965265"/>
    <w:rsid w:val="009A71BC"/>
    <w:rsid w:val="009D1FBD"/>
    <w:rsid w:val="00A4506A"/>
    <w:rsid w:val="00A8611E"/>
    <w:rsid w:val="00A865DE"/>
    <w:rsid w:val="00B01D4A"/>
    <w:rsid w:val="00B0329D"/>
    <w:rsid w:val="00B149C3"/>
    <w:rsid w:val="00B312BA"/>
    <w:rsid w:val="00B414C8"/>
    <w:rsid w:val="00B96493"/>
    <w:rsid w:val="00C2094D"/>
    <w:rsid w:val="00C56108"/>
    <w:rsid w:val="00C617C4"/>
    <w:rsid w:val="00CB3546"/>
    <w:rsid w:val="00CB60F1"/>
    <w:rsid w:val="00CD416C"/>
    <w:rsid w:val="00D05C54"/>
    <w:rsid w:val="00D64B98"/>
    <w:rsid w:val="00DB3E4D"/>
    <w:rsid w:val="00DD3237"/>
    <w:rsid w:val="00E40196"/>
    <w:rsid w:val="00E918B8"/>
    <w:rsid w:val="00EE1133"/>
    <w:rsid w:val="00F550B4"/>
    <w:rsid w:val="00F84B96"/>
    <w:rsid w:val="00F84C63"/>
    <w:rsid w:val="00FE1F5D"/>
    <w:rsid w:val="00FE5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70CC2"/>
  <w15:docId w15:val="{54B3B91B-2AF8-4AFD-B6E3-996B7F1A5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C209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094D"/>
  </w:style>
  <w:style w:type="paragraph" w:styleId="Footer">
    <w:name w:val="footer"/>
    <w:basedOn w:val="Normal"/>
    <w:link w:val="FooterChar"/>
    <w:uiPriority w:val="99"/>
    <w:unhideWhenUsed/>
    <w:rsid w:val="00C209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094D"/>
  </w:style>
  <w:style w:type="paragraph" w:styleId="BodyText">
    <w:name w:val="Body Text"/>
    <w:basedOn w:val="Normal"/>
    <w:link w:val="BodyTextChar"/>
    <w:uiPriority w:val="1"/>
    <w:qFormat/>
    <w:rsid w:val="0081601E"/>
    <w:pPr>
      <w:widowControl w:val="0"/>
      <w:autoSpaceDE w:val="0"/>
      <w:autoSpaceDN w:val="0"/>
      <w:spacing w:after="0" w:line="240" w:lineRule="auto"/>
    </w:pPr>
    <w:rPr>
      <w:lang w:bidi="en-US"/>
    </w:rPr>
  </w:style>
  <w:style w:type="character" w:customStyle="1" w:styleId="BodyTextChar">
    <w:name w:val="Body Text Char"/>
    <w:basedOn w:val="DefaultParagraphFont"/>
    <w:link w:val="BodyText"/>
    <w:uiPriority w:val="1"/>
    <w:rsid w:val="0081601E"/>
    <w:rPr>
      <w:lang w:bidi="en-US"/>
    </w:rPr>
  </w:style>
  <w:style w:type="paragraph" w:customStyle="1" w:styleId="TableParagraph">
    <w:name w:val="Table Paragraph"/>
    <w:basedOn w:val="Normal"/>
    <w:uiPriority w:val="1"/>
    <w:qFormat/>
    <w:rsid w:val="0081601E"/>
    <w:pPr>
      <w:widowControl w:val="0"/>
      <w:autoSpaceDE w:val="0"/>
      <w:autoSpaceDN w:val="0"/>
      <w:spacing w:after="0" w:line="240" w:lineRule="auto"/>
      <w:ind w:left="178"/>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3128</TotalTime>
  <Pages>16</Pages>
  <Words>6956</Words>
  <Characters>39651</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Post</dc:creator>
  <cp:lastModifiedBy>Ken Post</cp:lastModifiedBy>
  <cp:revision>20</cp:revision>
  <dcterms:created xsi:type="dcterms:W3CDTF">2022-05-03T05:19:00Z</dcterms:created>
  <dcterms:modified xsi:type="dcterms:W3CDTF">2022-05-07T00:54:00Z</dcterms:modified>
</cp:coreProperties>
</file>